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0C4" w:rsidRPr="007C4ED9" w:rsidRDefault="00F400C4" w:rsidP="00F400C4">
      <w:pPr>
        <w:autoSpaceDE w:val="0"/>
        <w:autoSpaceDN w:val="0"/>
        <w:adjustRightInd w:val="0"/>
        <w:ind w:left="0" w:firstLine="1"/>
        <w:rPr>
          <w:rFonts w:ascii="Arial" w:eastAsia="Arial Unicode MS" w:hAnsi="Arial" w:cs="Arial"/>
          <w:bCs/>
          <w:sz w:val="22"/>
          <w:szCs w:val="22"/>
        </w:rPr>
      </w:pPr>
      <w:r w:rsidRPr="007C4ED9">
        <w:rPr>
          <w:rFonts w:ascii="Arial" w:eastAsia="Arial Unicode MS" w:hAnsi="Arial" w:cs="Arial"/>
          <w:bCs/>
          <w:sz w:val="22"/>
          <w:szCs w:val="22"/>
        </w:rPr>
        <w:t xml:space="preserve">APCBS – </w:t>
      </w:r>
      <w:r w:rsidRPr="00DC342E">
        <w:rPr>
          <w:rFonts w:ascii="Arial" w:eastAsia="Arial Unicode MS" w:hAnsi="Arial" w:cs="Arial"/>
          <w:bCs/>
          <w:sz w:val="22"/>
          <w:szCs w:val="22"/>
        </w:rPr>
        <w:t>nº 10/2014</w:t>
      </w:r>
    </w:p>
    <w:p w:rsidR="00F400C4" w:rsidRDefault="00F400C4" w:rsidP="00F400C4">
      <w:pPr>
        <w:autoSpaceDE w:val="0"/>
        <w:autoSpaceDN w:val="0"/>
        <w:adjustRightInd w:val="0"/>
        <w:ind w:left="0" w:firstLine="1"/>
        <w:rPr>
          <w:rFonts w:ascii="Arial" w:eastAsia="Arial Unicode MS" w:hAnsi="Arial" w:cs="Arial"/>
          <w:bCs/>
          <w:sz w:val="22"/>
          <w:szCs w:val="22"/>
        </w:rPr>
      </w:pPr>
      <w:r w:rsidRPr="007C4ED9">
        <w:rPr>
          <w:rFonts w:ascii="Arial" w:eastAsia="Arial Unicode MS" w:hAnsi="Arial" w:cs="Arial"/>
          <w:bCs/>
          <w:sz w:val="22"/>
          <w:szCs w:val="22"/>
        </w:rPr>
        <w:t xml:space="preserve">Volta Redonda, </w:t>
      </w:r>
      <w:r w:rsidR="00FF1181">
        <w:rPr>
          <w:rFonts w:ascii="Arial" w:eastAsia="Arial Unicode MS" w:hAnsi="Arial" w:cs="Arial"/>
          <w:bCs/>
          <w:sz w:val="22"/>
          <w:szCs w:val="22"/>
        </w:rPr>
        <w:t xml:space="preserve">16 de abril de </w:t>
      </w:r>
      <w:proofErr w:type="gramStart"/>
      <w:r w:rsidR="00FF1181">
        <w:rPr>
          <w:rFonts w:ascii="Arial" w:eastAsia="Arial Unicode MS" w:hAnsi="Arial" w:cs="Arial"/>
          <w:bCs/>
          <w:sz w:val="22"/>
          <w:szCs w:val="22"/>
        </w:rPr>
        <w:t>2014</w:t>
      </w:r>
      <w:proofErr w:type="gramEnd"/>
    </w:p>
    <w:p w:rsidR="00E11A8F" w:rsidRDefault="00E11A8F" w:rsidP="00F400C4">
      <w:pPr>
        <w:autoSpaceDE w:val="0"/>
        <w:autoSpaceDN w:val="0"/>
        <w:adjustRightInd w:val="0"/>
        <w:ind w:left="0" w:firstLine="1"/>
        <w:rPr>
          <w:rFonts w:ascii="Arial" w:eastAsia="Arial Unicode MS" w:hAnsi="Arial" w:cs="Arial"/>
          <w:bCs/>
          <w:sz w:val="22"/>
          <w:szCs w:val="22"/>
        </w:rPr>
      </w:pPr>
    </w:p>
    <w:p w:rsidR="00F400C4" w:rsidRPr="007C4ED9" w:rsidRDefault="00F400C4" w:rsidP="00F400C4">
      <w:pPr>
        <w:autoSpaceDE w:val="0"/>
        <w:autoSpaceDN w:val="0"/>
        <w:adjustRightInd w:val="0"/>
        <w:ind w:left="0" w:firstLine="1"/>
        <w:rPr>
          <w:rFonts w:ascii="Arial" w:eastAsia="Arial Unicode MS" w:hAnsi="Arial" w:cs="Arial"/>
          <w:bCs/>
          <w:sz w:val="22"/>
          <w:szCs w:val="22"/>
        </w:rPr>
      </w:pPr>
    </w:p>
    <w:p w:rsidR="00F400C4" w:rsidRPr="007C4ED9" w:rsidRDefault="00F400C4" w:rsidP="00F400C4">
      <w:pPr>
        <w:autoSpaceDE w:val="0"/>
        <w:autoSpaceDN w:val="0"/>
        <w:adjustRightInd w:val="0"/>
        <w:ind w:left="0" w:firstLine="1"/>
        <w:rPr>
          <w:rFonts w:ascii="Arial" w:eastAsia="Arial Unicode MS" w:hAnsi="Arial" w:cs="Arial"/>
          <w:bCs/>
          <w:sz w:val="22"/>
          <w:szCs w:val="22"/>
        </w:rPr>
      </w:pPr>
      <w:r w:rsidRPr="007C4ED9">
        <w:rPr>
          <w:rFonts w:ascii="Arial" w:eastAsia="Arial Unicode MS" w:hAnsi="Arial" w:cs="Arial"/>
          <w:bCs/>
          <w:sz w:val="22"/>
          <w:szCs w:val="22"/>
        </w:rPr>
        <w:t xml:space="preserve">À </w:t>
      </w:r>
    </w:p>
    <w:p w:rsidR="00F400C4" w:rsidRPr="007C4ED9" w:rsidRDefault="00F400C4" w:rsidP="00F400C4">
      <w:pPr>
        <w:autoSpaceDE w:val="0"/>
        <w:autoSpaceDN w:val="0"/>
        <w:adjustRightInd w:val="0"/>
        <w:ind w:left="0" w:firstLine="1"/>
        <w:rPr>
          <w:rFonts w:ascii="Arial" w:eastAsia="Arial Unicode MS" w:hAnsi="Arial" w:cs="Arial"/>
          <w:b/>
          <w:bCs/>
          <w:sz w:val="22"/>
          <w:szCs w:val="22"/>
        </w:rPr>
      </w:pPr>
      <w:r w:rsidRPr="007C4ED9">
        <w:rPr>
          <w:rFonts w:ascii="Arial" w:eastAsia="Arial Unicode MS" w:hAnsi="Arial" w:cs="Arial"/>
          <w:b/>
          <w:bCs/>
          <w:sz w:val="22"/>
          <w:szCs w:val="22"/>
        </w:rPr>
        <w:t>Diretoria de Fiscalização</w:t>
      </w:r>
    </w:p>
    <w:p w:rsidR="00F400C4" w:rsidRPr="007C4ED9" w:rsidRDefault="00F400C4" w:rsidP="00F400C4">
      <w:pPr>
        <w:autoSpaceDE w:val="0"/>
        <w:autoSpaceDN w:val="0"/>
        <w:adjustRightInd w:val="0"/>
        <w:ind w:left="0" w:firstLine="1"/>
        <w:rPr>
          <w:rFonts w:ascii="Arial" w:eastAsia="Arial Unicode MS" w:hAnsi="Arial" w:cs="Arial"/>
          <w:bCs/>
          <w:sz w:val="22"/>
          <w:szCs w:val="22"/>
        </w:rPr>
      </w:pPr>
      <w:r w:rsidRPr="007C4ED9">
        <w:rPr>
          <w:rFonts w:ascii="Arial" w:eastAsia="Arial Unicode MS" w:hAnsi="Arial" w:cs="Arial"/>
          <w:bCs/>
          <w:sz w:val="22"/>
          <w:szCs w:val="22"/>
        </w:rPr>
        <w:t>Superintendência Nacional de Previdência Complementar – PREVIC</w:t>
      </w:r>
    </w:p>
    <w:p w:rsidR="00F400C4" w:rsidRPr="009C16CB" w:rsidRDefault="00F400C4" w:rsidP="00F400C4">
      <w:pPr>
        <w:autoSpaceDE w:val="0"/>
        <w:autoSpaceDN w:val="0"/>
        <w:adjustRightInd w:val="0"/>
        <w:ind w:left="0" w:firstLine="1"/>
        <w:rPr>
          <w:rFonts w:ascii="Arial" w:eastAsia="Arial Unicode MS" w:hAnsi="Arial" w:cs="Arial"/>
          <w:bCs/>
          <w:sz w:val="22"/>
          <w:szCs w:val="22"/>
        </w:rPr>
      </w:pPr>
      <w:r w:rsidRPr="007C4ED9">
        <w:rPr>
          <w:rFonts w:ascii="Arial" w:eastAsia="Arial Unicode MS" w:hAnsi="Arial" w:cs="Arial"/>
          <w:bCs/>
          <w:sz w:val="22"/>
          <w:szCs w:val="22"/>
        </w:rPr>
        <w:t>Brasília – DF</w:t>
      </w:r>
    </w:p>
    <w:p w:rsidR="00F400C4" w:rsidRPr="009C16CB" w:rsidRDefault="00F400C4" w:rsidP="00F400C4">
      <w:pPr>
        <w:autoSpaceDE w:val="0"/>
        <w:autoSpaceDN w:val="0"/>
        <w:adjustRightInd w:val="0"/>
        <w:ind w:left="0" w:firstLine="1"/>
        <w:jc w:val="center"/>
        <w:rPr>
          <w:rFonts w:ascii="Arial" w:eastAsia="Arial Unicode MS" w:hAnsi="Arial" w:cs="Arial"/>
          <w:bCs/>
          <w:sz w:val="22"/>
          <w:szCs w:val="22"/>
        </w:rPr>
      </w:pPr>
    </w:p>
    <w:p w:rsidR="00F400C4" w:rsidRPr="009C16CB" w:rsidRDefault="00F400C4" w:rsidP="00F400C4">
      <w:pPr>
        <w:autoSpaceDE w:val="0"/>
        <w:autoSpaceDN w:val="0"/>
        <w:adjustRightInd w:val="0"/>
        <w:ind w:left="0" w:firstLine="1"/>
        <w:rPr>
          <w:rFonts w:ascii="Arial" w:eastAsia="Arial Unicode MS" w:hAnsi="Arial" w:cs="Arial"/>
          <w:bCs/>
          <w:sz w:val="22"/>
          <w:szCs w:val="22"/>
        </w:rPr>
      </w:pPr>
    </w:p>
    <w:p w:rsidR="00F400C4" w:rsidRDefault="00F400C4" w:rsidP="00B22AE7">
      <w:pPr>
        <w:autoSpaceDE w:val="0"/>
        <w:autoSpaceDN w:val="0"/>
        <w:adjustRightInd w:val="0"/>
        <w:ind w:left="0" w:firstLine="1"/>
        <w:rPr>
          <w:rFonts w:ascii="Arial" w:eastAsia="Arial Unicode MS" w:hAnsi="Arial" w:cs="Arial"/>
          <w:b/>
          <w:bCs/>
          <w:sz w:val="22"/>
          <w:szCs w:val="22"/>
        </w:rPr>
      </w:pPr>
      <w:proofErr w:type="spellStart"/>
      <w:r w:rsidRPr="009C16CB">
        <w:rPr>
          <w:rFonts w:ascii="Arial" w:eastAsia="Arial Unicode MS" w:hAnsi="Arial" w:cs="Arial"/>
          <w:b/>
          <w:bCs/>
          <w:sz w:val="22"/>
          <w:szCs w:val="22"/>
        </w:rPr>
        <w:t>Ref</w:t>
      </w:r>
      <w:proofErr w:type="spellEnd"/>
      <w:r w:rsidRPr="009C16CB">
        <w:rPr>
          <w:rFonts w:ascii="Arial" w:eastAsia="Arial Unicode MS" w:hAnsi="Arial" w:cs="Arial"/>
          <w:b/>
          <w:bCs/>
          <w:sz w:val="22"/>
          <w:szCs w:val="22"/>
        </w:rPr>
        <w:t xml:space="preserve">: </w:t>
      </w:r>
      <w:r>
        <w:rPr>
          <w:rFonts w:ascii="Arial" w:eastAsia="Arial Unicode MS" w:hAnsi="Arial" w:cs="Arial"/>
          <w:b/>
          <w:bCs/>
          <w:sz w:val="22"/>
          <w:szCs w:val="22"/>
        </w:rPr>
        <w:t>Denúncia – Descumprimento do Despacho nº 377/2013/CGCP/DIFIS/PREVIC – P</w:t>
      </w:r>
      <w:r w:rsidR="00B22AE7">
        <w:rPr>
          <w:rFonts w:ascii="Arial" w:eastAsia="Arial Unicode MS" w:hAnsi="Arial" w:cs="Arial"/>
          <w:b/>
          <w:bCs/>
          <w:sz w:val="22"/>
          <w:szCs w:val="22"/>
        </w:rPr>
        <w:t>rocesso nº 44011.000274/2013-78</w:t>
      </w:r>
    </w:p>
    <w:p w:rsidR="00B22AE7" w:rsidRPr="009C16CB" w:rsidRDefault="00B22AE7" w:rsidP="00B22AE7">
      <w:pPr>
        <w:autoSpaceDE w:val="0"/>
        <w:autoSpaceDN w:val="0"/>
        <w:adjustRightInd w:val="0"/>
        <w:ind w:left="0" w:firstLine="1"/>
        <w:rPr>
          <w:rFonts w:ascii="Arial" w:eastAsia="Arial Unicode MS" w:hAnsi="Arial" w:cs="Arial"/>
          <w:b/>
          <w:bCs/>
          <w:sz w:val="22"/>
          <w:szCs w:val="22"/>
        </w:rPr>
      </w:pPr>
    </w:p>
    <w:p w:rsidR="00F400C4" w:rsidRPr="009C16CB" w:rsidRDefault="00F400C4" w:rsidP="00F400C4">
      <w:pPr>
        <w:autoSpaceDE w:val="0"/>
        <w:autoSpaceDN w:val="0"/>
        <w:adjustRightInd w:val="0"/>
        <w:ind w:left="0" w:firstLine="1"/>
        <w:rPr>
          <w:rFonts w:ascii="Arial" w:eastAsia="Arial Unicode MS" w:hAnsi="Arial" w:cs="Arial"/>
          <w:b/>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proofErr w:type="gramStart"/>
      <w:r>
        <w:rPr>
          <w:rFonts w:ascii="Arial" w:eastAsia="Arial Unicode MS" w:hAnsi="Arial" w:cs="Arial"/>
          <w:bCs/>
          <w:sz w:val="22"/>
          <w:szCs w:val="22"/>
        </w:rPr>
        <w:t xml:space="preserve">A </w:t>
      </w:r>
      <w:r w:rsidRPr="002E55A4">
        <w:rPr>
          <w:rFonts w:ascii="Arial" w:eastAsia="Arial Unicode MS" w:hAnsi="Arial" w:cs="Arial"/>
          <w:b/>
          <w:bCs/>
          <w:sz w:val="22"/>
          <w:szCs w:val="22"/>
        </w:rPr>
        <w:t>Associação dos Participantes da Caixa Beneficente dos Empregados da Companhia Siderurgia Nacional - APCBS</w:t>
      </w:r>
      <w:r>
        <w:rPr>
          <w:rFonts w:ascii="Arial" w:eastAsia="Arial Unicode MS" w:hAnsi="Arial" w:cs="Arial"/>
          <w:bCs/>
          <w:sz w:val="22"/>
          <w:szCs w:val="22"/>
        </w:rPr>
        <w:t>, sediada em Volta Redonda/RJ, na Rua 25-A, nº 23 – sala 417, Vila Santa Cecília, CEP 27.260-160, vem, por meio da presente, nos termos do art. 48 do Decreto nº 4.942/2003, formalizar denúncia contra a Caixa Beneficente dos Empregados da Companhia Siderúrgica Nacional – CBS Previdência, nos termos a seguir expostos.</w:t>
      </w:r>
      <w:proofErr w:type="gramEnd"/>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proofErr w:type="gramStart"/>
      <w:r w:rsidRPr="00F86278">
        <w:rPr>
          <w:rFonts w:ascii="Arial" w:eastAsia="Arial Unicode MS" w:hAnsi="Arial" w:cs="Arial"/>
          <w:bCs/>
          <w:sz w:val="22"/>
          <w:szCs w:val="22"/>
        </w:rPr>
        <w:t>Contextualiza-se que, nos termos constantes do processo nº 44011.000274/2013-78</w:t>
      </w:r>
      <w:r>
        <w:rPr>
          <w:rFonts w:ascii="Arial" w:eastAsia="Arial Unicode MS" w:hAnsi="Arial" w:cs="Arial"/>
          <w:bCs/>
          <w:sz w:val="22"/>
          <w:szCs w:val="22"/>
        </w:rPr>
        <w:t>, a Associação Nacional dos Participantes e Fundos de Pensão – ANAPAR formulou denúncia à PREVIC com o intuito de relatar a ocorrência de supostas irregularidades no processo eleitoral ocorrido na CBS Previdência em março de 2013 e que tem por finalidade eleger os membros dos Conselhos Deliberativo e Fiscal da entidade.</w:t>
      </w:r>
      <w:proofErr w:type="gramEnd"/>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Dentre os apontamentos principais da ANAPAR, mencionou-se (i) que a participação dos eleitores, de forma majoritária, se deu por meio de procurações e não de votos diretos e (</w:t>
      </w:r>
      <w:proofErr w:type="spellStart"/>
      <w:proofErr w:type="gramStart"/>
      <w:r>
        <w:rPr>
          <w:rFonts w:ascii="Arial" w:eastAsia="Arial Unicode MS" w:hAnsi="Arial" w:cs="Arial"/>
          <w:bCs/>
          <w:sz w:val="22"/>
          <w:szCs w:val="22"/>
        </w:rPr>
        <w:t>ii</w:t>
      </w:r>
      <w:proofErr w:type="spellEnd"/>
      <w:proofErr w:type="gramEnd"/>
      <w:r>
        <w:rPr>
          <w:rFonts w:ascii="Arial" w:eastAsia="Arial Unicode MS" w:hAnsi="Arial" w:cs="Arial"/>
          <w:bCs/>
          <w:sz w:val="22"/>
          <w:szCs w:val="22"/>
        </w:rPr>
        <w:t>) que seria preciso instituir procedimentos que resultassem em melhor e maior acesso dos eleitores, tais como voto eletrônico, via postal, dentre outros que permitam a participação direta.</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Expostas e conhecidas </w:t>
      </w:r>
      <w:proofErr w:type="gramStart"/>
      <w:r>
        <w:rPr>
          <w:rFonts w:ascii="Arial" w:eastAsia="Arial Unicode MS" w:hAnsi="Arial" w:cs="Arial"/>
          <w:bCs/>
          <w:sz w:val="22"/>
          <w:szCs w:val="22"/>
        </w:rPr>
        <w:t>as</w:t>
      </w:r>
      <w:proofErr w:type="gramEnd"/>
      <w:r>
        <w:rPr>
          <w:rFonts w:ascii="Arial" w:eastAsia="Arial Unicode MS" w:hAnsi="Arial" w:cs="Arial"/>
          <w:bCs/>
          <w:sz w:val="22"/>
          <w:szCs w:val="22"/>
        </w:rPr>
        <w:t xml:space="preserve"> razões da denúncia, a DIFIS encaminhou à ANAPAR o Ofício nº 3687/2013/CGCP/DIFIS/PREVIC (anexo), ao qual seguiram anexos o Despacho nº 377/2013/CGPC/DIFIS/PREVIC, de 06.08.2013 e do Ofício nº 3686/2013/CGCP/DIFIS/PREVIC de 23.08.2013 (ambos juntados também nesta oportunidade).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
          <w:bCs/>
          <w:i/>
          <w:sz w:val="22"/>
          <w:szCs w:val="22"/>
        </w:rPr>
      </w:pPr>
      <w:r>
        <w:rPr>
          <w:rFonts w:ascii="Arial" w:eastAsia="Arial Unicode MS" w:hAnsi="Arial" w:cs="Arial"/>
          <w:bCs/>
          <w:sz w:val="22"/>
          <w:szCs w:val="22"/>
        </w:rPr>
        <w:t xml:space="preserve">Por meio do Ofício nº 3687/2013/CGCP/DIFIS/PREVIC (anexo), resta expressa e clara a determinação de que </w:t>
      </w:r>
      <w:r>
        <w:rPr>
          <w:rFonts w:ascii="Arial" w:eastAsia="Arial Unicode MS" w:hAnsi="Arial" w:cs="Arial"/>
          <w:b/>
          <w:bCs/>
          <w:i/>
          <w:sz w:val="22"/>
          <w:szCs w:val="22"/>
        </w:rPr>
        <w:t xml:space="preserve">“a entidade proceda às modificações no seu Regulamento Eleitoral e adote medidas  que aperfeiçoe  o  processo  eleitoral, a fim  de  que  o  direito  de  voto  seja  </w:t>
      </w:r>
      <w:proofErr w:type="gramStart"/>
      <w:r>
        <w:rPr>
          <w:rFonts w:ascii="Arial" w:eastAsia="Arial Unicode MS" w:hAnsi="Arial" w:cs="Arial"/>
          <w:b/>
          <w:bCs/>
          <w:i/>
          <w:sz w:val="22"/>
          <w:szCs w:val="22"/>
        </w:rPr>
        <w:t>exercido</w:t>
      </w:r>
      <w:proofErr w:type="gramEnd"/>
    </w:p>
    <w:p w:rsidR="00F400C4" w:rsidRDefault="00F400C4" w:rsidP="00F400C4">
      <w:pPr>
        <w:autoSpaceDE w:val="0"/>
        <w:autoSpaceDN w:val="0"/>
        <w:adjustRightInd w:val="0"/>
        <w:ind w:left="0" w:right="-283" w:firstLine="0"/>
        <w:jc w:val="left"/>
        <w:rPr>
          <w:rFonts w:ascii="Arial" w:eastAsia="Arial Unicode MS" w:hAnsi="Arial" w:cs="Arial"/>
          <w:b/>
          <w:bCs/>
          <w:i/>
          <w:sz w:val="22"/>
          <w:szCs w:val="22"/>
        </w:rPr>
      </w:pPr>
      <w:r>
        <w:rPr>
          <w:rFonts w:ascii="Arial" w:eastAsia="Arial Unicode MS" w:hAnsi="Arial" w:cs="Arial"/>
          <w:b/>
          <w:bCs/>
          <w:i/>
          <w:sz w:val="22"/>
          <w:szCs w:val="22"/>
        </w:rPr>
        <w:t xml:space="preserve"> </w:t>
      </w:r>
      <w:proofErr w:type="gramStart"/>
      <w:r>
        <w:rPr>
          <w:rFonts w:ascii="Arial" w:eastAsia="Arial Unicode MS" w:hAnsi="Arial" w:cs="Arial"/>
          <w:b/>
          <w:bCs/>
          <w:i/>
          <w:sz w:val="22"/>
          <w:szCs w:val="22"/>
        </w:rPr>
        <w:t>diretamente</w:t>
      </w:r>
      <w:proofErr w:type="gramEnd"/>
      <w:r>
        <w:rPr>
          <w:rFonts w:ascii="Arial" w:eastAsia="Arial Unicode MS" w:hAnsi="Arial" w:cs="Arial"/>
          <w:b/>
          <w:bCs/>
          <w:i/>
          <w:sz w:val="22"/>
          <w:szCs w:val="22"/>
        </w:rPr>
        <w:t xml:space="preserve">  pelos  eleitores,  </w:t>
      </w:r>
      <w:r>
        <w:rPr>
          <w:rFonts w:ascii="Arial" w:eastAsia="Arial Unicode MS" w:hAnsi="Arial" w:cs="Arial"/>
          <w:b/>
          <w:bCs/>
          <w:i/>
          <w:sz w:val="22"/>
          <w:szCs w:val="22"/>
          <w:u w:val="single"/>
        </w:rPr>
        <w:t>de  forma  ampla   e acessível  a   todos</w:t>
      </w:r>
      <w:r>
        <w:rPr>
          <w:rFonts w:ascii="Arial" w:eastAsia="Arial Unicode MS" w:hAnsi="Arial" w:cs="Arial"/>
          <w:b/>
          <w:bCs/>
          <w:i/>
          <w:sz w:val="22"/>
          <w:szCs w:val="22"/>
        </w:rPr>
        <w:t xml:space="preserve">,  para que  seja  evitado o </w:t>
      </w:r>
    </w:p>
    <w:p w:rsidR="00F400C4" w:rsidRDefault="00F400C4" w:rsidP="00F400C4">
      <w:pPr>
        <w:autoSpaceDE w:val="0"/>
        <w:autoSpaceDN w:val="0"/>
        <w:adjustRightInd w:val="0"/>
        <w:ind w:left="0" w:right="-283" w:firstLine="0"/>
        <w:jc w:val="left"/>
        <w:rPr>
          <w:rFonts w:ascii="Arial" w:eastAsia="Arial Unicode MS" w:hAnsi="Arial" w:cs="Arial"/>
          <w:b/>
          <w:bCs/>
          <w:i/>
          <w:sz w:val="22"/>
          <w:szCs w:val="22"/>
        </w:rPr>
      </w:pPr>
      <w:r>
        <w:rPr>
          <w:rFonts w:ascii="Arial" w:eastAsia="Arial Unicode MS" w:hAnsi="Arial" w:cs="Arial"/>
          <w:b/>
          <w:bCs/>
          <w:i/>
          <w:sz w:val="22"/>
          <w:szCs w:val="22"/>
        </w:rPr>
        <w:t xml:space="preserve"> </w:t>
      </w:r>
      <w:proofErr w:type="gramStart"/>
      <w:r>
        <w:rPr>
          <w:rFonts w:ascii="Arial" w:eastAsia="Arial Unicode MS" w:hAnsi="Arial" w:cs="Arial"/>
          <w:b/>
          <w:bCs/>
          <w:i/>
          <w:sz w:val="22"/>
          <w:szCs w:val="22"/>
        </w:rPr>
        <w:t>uso</w:t>
      </w:r>
      <w:proofErr w:type="gramEnd"/>
      <w:r>
        <w:rPr>
          <w:rFonts w:ascii="Arial" w:eastAsia="Arial Unicode MS" w:hAnsi="Arial" w:cs="Arial"/>
          <w:b/>
          <w:bCs/>
          <w:i/>
          <w:sz w:val="22"/>
          <w:szCs w:val="22"/>
        </w:rPr>
        <w:t xml:space="preserve"> abusivo de procurações, bem como  para  que esse direito seja estendido aos empregados</w:t>
      </w:r>
    </w:p>
    <w:p w:rsidR="00F400C4" w:rsidRDefault="00F400C4" w:rsidP="00F400C4">
      <w:pPr>
        <w:autoSpaceDE w:val="0"/>
        <w:autoSpaceDN w:val="0"/>
        <w:adjustRightInd w:val="0"/>
        <w:ind w:left="0" w:right="-283" w:firstLine="0"/>
        <w:jc w:val="left"/>
        <w:rPr>
          <w:rFonts w:ascii="Arial" w:eastAsia="Arial Unicode MS" w:hAnsi="Arial" w:cs="Arial"/>
          <w:b/>
          <w:bCs/>
          <w:i/>
          <w:sz w:val="22"/>
          <w:szCs w:val="22"/>
        </w:rPr>
      </w:pPr>
      <w:r>
        <w:rPr>
          <w:rFonts w:ascii="Arial" w:eastAsia="Arial Unicode MS" w:hAnsi="Arial" w:cs="Arial"/>
          <w:b/>
          <w:bCs/>
          <w:i/>
          <w:sz w:val="22"/>
          <w:szCs w:val="22"/>
        </w:rPr>
        <w:t xml:space="preserve"> </w:t>
      </w:r>
      <w:proofErr w:type="gramStart"/>
      <w:r>
        <w:rPr>
          <w:rFonts w:ascii="Arial" w:eastAsia="Arial Unicode MS" w:hAnsi="Arial" w:cs="Arial"/>
          <w:b/>
          <w:bCs/>
          <w:i/>
          <w:sz w:val="22"/>
          <w:szCs w:val="22"/>
        </w:rPr>
        <w:t>da</w:t>
      </w:r>
      <w:proofErr w:type="gramEnd"/>
      <w:r>
        <w:rPr>
          <w:rFonts w:ascii="Arial" w:eastAsia="Arial Unicode MS" w:hAnsi="Arial" w:cs="Arial"/>
          <w:b/>
          <w:bCs/>
          <w:i/>
          <w:sz w:val="22"/>
          <w:szCs w:val="22"/>
        </w:rPr>
        <w:t xml:space="preserve"> entidade de previdência complementar”. </w:t>
      </w:r>
    </w:p>
    <w:p w:rsidR="00F400C4" w:rsidRPr="00B22AE7" w:rsidRDefault="00B22AE7"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t>1</w:t>
      </w: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lastRenderedPageBreak/>
        <w:t>Já em referência ao Despacho nº 377/2013/CGPC/DIFIS/PREVIC (anexo), pontua corretamente a DIFIS que o objeto da denúncia da ANAPAR se destinou à avaliação dos seguintes fatos: (i) a possibilidade do exercício do voto por procuração; (</w:t>
      </w:r>
      <w:proofErr w:type="spellStart"/>
      <w:proofErr w:type="gramStart"/>
      <w:r>
        <w:rPr>
          <w:rFonts w:ascii="Arial" w:eastAsia="Arial Unicode MS" w:hAnsi="Arial" w:cs="Arial"/>
          <w:bCs/>
          <w:sz w:val="22"/>
          <w:szCs w:val="22"/>
        </w:rPr>
        <w:t>ii</w:t>
      </w:r>
      <w:proofErr w:type="spellEnd"/>
      <w:proofErr w:type="gramEnd"/>
      <w:r>
        <w:rPr>
          <w:rFonts w:ascii="Arial" w:eastAsia="Arial Unicode MS" w:hAnsi="Arial" w:cs="Arial"/>
          <w:bCs/>
          <w:sz w:val="22"/>
          <w:szCs w:val="22"/>
        </w:rPr>
        <w:t>) local e horário das eleições e (</w:t>
      </w:r>
      <w:proofErr w:type="spellStart"/>
      <w:r>
        <w:rPr>
          <w:rFonts w:ascii="Arial" w:eastAsia="Arial Unicode MS" w:hAnsi="Arial" w:cs="Arial"/>
          <w:bCs/>
          <w:sz w:val="22"/>
          <w:szCs w:val="22"/>
        </w:rPr>
        <w:t>iii</w:t>
      </w:r>
      <w:proofErr w:type="spellEnd"/>
      <w:r>
        <w:rPr>
          <w:rFonts w:ascii="Arial" w:eastAsia="Arial Unicode MS" w:hAnsi="Arial" w:cs="Arial"/>
          <w:bCs/>
          <w:sz w:val="22"/>
          <w:szCs w:val="22"/>
        </w:rPr>
        <w:t>) o impedimento dos votos dos empregados da CBS.</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Em relação aos votos por procuração, entendeu a DIFIS não haver nos autos indícios de irregularidades relacionadas ao exercício dos mandatos.</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
          <w:bCs/>
          <w:i/>
          <w:sz w:val="22"/>
          <w:szCs w:val="22"/>
        </w:rPr>
      </w:pPr>
      <w:proofErr w:type="gramStart"/>
      <w:r>
        <w:rPr>
          <w:rFonts w:ascii="Arial" w:eastAsia="Arial Unicode MS" w:hAnsi="Arial" w:cs="Arial"/>
          <w:bCs/>
          <w:sz w:val="22"/>
          <w:szCs w:val="22"/>
        </w:rPr>
        <w:t xml:space="preserve">Quanto à previsão regulamentar segundo a qual a eleição seria realizada na cidade de Volta Redonda/RJ, portanto, em único local e no horário de 08h30min às 18 h, entendeu a DIFIS que a estipulação </w:t>
      </w:r>
      <w:r>
        <w:rPr>
          <w:rFonts w:ascii="Arial" w:eastAsia="Arial Unicode MS" w:hAnsi="Arial" w:cs="Arial"/>
          <w:b/>
          <w:bCs/>
          <w:i/>
          <w:sz w:val="22"/>
          <w:szCs w:val="22"/>
        </w:rPr>
        <w:t>“não se mostra como a forma mais eficaz para o exercício do voto, uma vez que existem várias formas de realização de eleições (voto eletrônico, via postal, entre outros) que permitem a participação direta dos eleitores”.</w:t>
      </w:r>
      <w:proofErr w:type="gramEnd"/>
      <w:r>
        <w:rPr>
          <w:rFonts w:ascii="Arial" w:eastAsia="Arial Unicode MS" w:hAnsi="Arial" w:cs="Arial"/>
          <w:b/>
          <w:bCs/>
          <w:i/>
          <w:sz w:val="22"/>
          <w:szCs w:val="22"/>
        </w:rPr>
        <w:t xml:space="preserve"> </w:t>
      </w:r>
      <w:r>
        <w:rPr>
          <w:rFonts w:ascii="Arial" w:eastAsia="Arial Unicode MS" w:hAnsi="Arial" w:cs="Arial"/>
          <w:bCs/>
          <w:sz w:val="22"/>
          <w:szCs w:val="22"/>
        </w:rPr>
        <w:t>E continua o Despacho:</w:t>
      </w:r>
      <w:r>
        <w:rPr>
          <w:rFonts w:ascii="Arial" w:eastAsia="Arial Unicode MS" w:hAnsi="Arial" w:cs="Arial"/>
          <w:b/>
          <w:bCs/>
          <w:i/>
          <w:sz w:val="22"/>
          <w:szCs w:val="22"/>
        </w:rPr>
        <w:t xml:space="preserve"> “Adotando procedimentos mais acessíveis aos participantes, </w:t>
      </w:r>
      <w:proofErr w:type="gramStart"/>
      <w:r>
        <w:rPr>
          <w:rFonts w:ascii="Arial" w:eastAsia="Arial Unicode MS" w:hAnsi="Arial" w:cs="Arial"/>
          <w:b/>
          <w:bCs/>
          <w:i/>
          <w:sz w:val="22"/>
          <w:szCs w:val="22"/>
        </w:rPr>
        <w:t>as</w:t>
      </w:r>
      <w:proofErr w:type="gramEnd"/>
      <w:r>
        <w:rPr>
          <w:rFonts w:ascii="Arial" w:eastAsia="Arial Unicode MS" w:hAnsi="Arial" w:cs="Arial"/>
          <w:b/>
          <w:bCs/>
          <w:i/>
          <w:sz w:val="22"/>
          <w:szCs w:val="22"/>
        </w:rPr>
        <w:t xml:space="preserve"> procurações deixariam de ser utilizadas como elemento principal e decisivo das eleições, retornando à condição de exceção”.</w:t>
      </w:r>
    </w:p>
    <w:p w:rsidR="00F400C4" w:rsidRDefault="00F400C4" w:rsidP="00F400C4">
      <w:pPr>
        <w:autoSpaceDE w:val="0"/>
        <w:autoSpaceDN w:val="0"/>
        <w:adjustRightInd w:val="0"/>
        <w:ind w:left="0" w:firstLine="567"/>
        <w:rPr>
          <w:rFonts w:ascii="Arial" w:eastAsia="Arial Unicode MS" w:hAnsi="Arial" w:cs="Arial"/>
          <w:b/>
          <w:bCs/>
          <w:i/>
          <w:sz w:val="22"/>
          <w:szCs w:val="22"/>
        </w:rPr>
      </w:pPr>
    </w:p>
    <w:p w:rsidR="00F400C4" w:rsidRDefault="00F400C4" w:rsidP="00F400C4">
      <w:pPr>
        <w:autoSpaceDE w:val="0"/>
        <w:autoSpaceDN w:val="0"/>
        <w:adjustRightInd w:val="0"/>
        <w:ind w:left="0" w:firstLine="567"/>
        <w:rPr>
          <w:rFonts w:ascii="Arial" w:eastAsia="Arial Unicode MS" w:hAnsi="Arial" w:cs="Arial"/>
          <w:b/>
          <w:bCs/>
          <w:i/>
          <w:sz w:val="22"/>
          <w:szCs w:val="22"/>
        </w:rPr>
      </w:pPr>
      <w:r>
        <w:rPr>
          <w:rFonts w:ascii="Arial" w:eastAsia="Arial Unicode MS" w:hAnsi="Arial" w:cs="Arial"/>
          <w:bCs/>
          <w:sz w:val="22"/>
          <w:szCs w:val="22"/>
        </w:rPr>
        <w:t xml:space="preserve">E, ao final do Despacho, novamente, é determinado à entidade que sejam processadas alterações no Regulamento Eleitoral, que o aperfeiçoem de modo que o direito ao voto seja exercido </w:t>
      </w:r>
      <w:r>
        <w:rPr>
          <w:rFonts w:ascii="Arial" w:eastAsia="Arial Unicode MS" w:hAnsi="Arial" w:cs="Arial"/>
          <w:b/>
          <w:bCs/>
          <w:i/>
          <w:sz w:val="22"/>
          <w:szCs w:val="22"/>
        </w:rPr>
        <w:t>“diretamente pelos eleitores, de uma forma ampla e acessível a todos (...)”.</w:t>
      </w:r>
    </w:p>
    <w:p w:rsidR="00F400C4" w:rsidRDefault="00F400C4" w:rsidP="00F400C4">
      <w:pPr>
        <w:autoSpaceDE w:val="0"/>
        <w:autoSpaceDN w:val="0"/>
        <w:adjustRightInd w:val="0"/>
        <w:ind w:left="0" w:firstLine="567"/>
        <w:rPr>
          <w:rFonts w:ascii="Arial" w:eastAsia="Arial Unicode MS" w:hAnsi="Arial" w:cs="Arial"/>
          <w:b/>
          <w:bCs/>
          <w:i/>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O Conselho Deliberativo da CBS Previdência determinou, em 20.02.2013, a constituição de um Grupo de Trabalho com a finalidade de elaborar e apresentar proposta de reformulação do Regulamento das Eleições. Referido Grupo foi constituído por três membros indicados pelos representantes dos participantes no Conselho Deliberativo e três membros indicados pela CBS Previdência.</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proofErr w:type="gramStart"/>
      <w:r>
        <w:rPr>
          <w:rFonts w:ascii="Arial" w:eastAsia="Arial Unicode MS" w:hAnsi="Arial" w:cs="Arial"/>
          <w:bCs/>
          <w:sz w:val="22"/>
          <w:szCs w:val="22"/>
        </w:rPr>
        <w:t xml:space="preserve">No decorrer dos trabalhos, o Grupo de Trabalho elaborou estudos sobre regulamentos de eleições de várias entidades de previdência, em especial os regulamentos da Valia, </w:t>
      </w:r>
      <w:proofErr w:type="spellStart"/>
      <w:r>
        <w:rPr>
          <w:rFonts w:ascii="Arial" w:eastAsia="Arial Unicode MS" w:hAnsi="Arial" w:cs="Arial"/>
          <w:bCs/>
          <w:sz w:val="22"/>
          <w:szCs w:val="22"/>
        </w:rPr>
        <w:t>Comshell</w:t>
      </w:r>
      <w:proofErr w:type="spellEnd"/>
      <w:r>
        <w:rPr>
          <w:rFonts w:ascii="Arial" w:eastAsia="Arial Unicode MS" w:hAnsi="Arial" w:cs="Arial"/>
          <w:bCs/>
          <w:sz w:val="22"/>
          <w:szCs w:val="22"/>
        </w:rPr>
        <w:t xml:space="preserve">, </w:t>
      </w:r>
      <w:proofErr w:type="spellStart"/>
      <w:r>
        <w:rPr>
          <w:rFonts w:ascii="Arial" w:eastAsia="Arial Unicode MS" w:hAnsi="Arial" w:cs="Arial"/>
          <w:bCs/>
          <w:sz w:val="22"/>
          <w:szCs w:val="22"/>
        </w:rPr>
        <w:t>Embraprev</w:t>
      </w:r>
      <w:proofErr w:type="spellEnd"/>
      <w:r>
        <w:rPr>
          <w:rFonts w:ascii="Arial" w:eastAsia="Arial Unicode MS" w:hAnsi="Arial" w:cs="Arial"/>
          <w:bCs/>
          <w:sz w:val="22"/>
          <w:szCs w:val="22"/>
        </w:rPr>
        <w:t xml:space="preserve">, </w:t>
      </w:r>
      <w:proofErr w:type="spellStart"/>
      <w:r>
        <w:rPr>
          <w:rFonts w:ascii="Arial" w:eastAsia="Arial Unicode MS" w:hAnsi="Arial" w:cs="Arial"/>
          <w:bCs/>
          <w:sz w:val="22"/>
          <w:szCs w:val="22"/>
        </w:rPr>
        <w:t>Gerdauprev</w:t>
      </w:r>
      <w:proofErr w:type="spellEnd"/>
      <w:r>
        <w:rPr>
          <w:rFonts w:ascii="Arial" w:eastAsia="Arial Unicode MS" w:hAnsi="Arial" w:cs="Arial"/>
          <w:bCs/>
          <w:sz w:val="22"/>
          <w:szCs w:val="22"/>
        </w:rPr>
        <w:t xml:space="preserve">, </w:t>
      </w:r>
      <w:proofErr w:type="spellStart"/>
      <w:r>
        <w:rPr>
          <w:rFonts w:ascii="Arial" w:eastAsia="Arial Unicode MS" w:hAnsi="Arial" w:cs="Arial"/>
          <w:bCs/>
          <w:sz w:val="22"/>
          <w:szCs w:val="22"/>
        </w:rPr>
        <w:t>Visãoprev</w:t>
      </w:r>
      <w:proofErr w:type="spellEnd"/>
      <w:r>
        <w:rPr>
          <w:rFonts w:ascii="Arial" w:eastAsia="Arial Unicode MS" w:hAnsi="Arial" w:cs="Arial"/>
          <w:bCs/>
          <w:sz w:val="22"/>
          <w:szCs w:val="22"/>
        </w:rPr>
        <w:t xml:space="preserve">, Fundação </w:t>
      </w:r>
      <w:proofErr w:type="spellStart"/>
      <w:r>
        <w:rPr>
          <w:rFonts w:ascii="Arial" w:eastAsia="Arial Unicode MS" w:hAnsi="Arial" w:cs="Arial"/>
          <w:bCs/>
          <w:sz w:val="22"/>
          <w:szCs w:val="22"/>
        </w:rPr>
        <w:t>Sistel</w:t>
      </w:r>
      <w:proofErr w:type="spellEnd"/>
      <w:r>
        <w:rPr>
          <w:rFonts w:ascii="Arial" w:eastAsia="Arial Unicode MS" w:hAnsi="Arial" w:cs="Arial"/>
          <w:bCs/>
          <w:sz w:val="22"/>
          <w:szCs w:val="22"/>
        </w:rPr>
        <w:t xml:space="preserve"> e </w:t>
      </w:r>
      <w:proofErr w:type="spellStart"/>
      <w:r>
        <w:rPr>
          <w:rFonts w:ascii="Arial" w:eastAsia="Arial Unicode MS" w:hAnsi="Arial" w:cs="Arial"/>
          <w:bCs/>
          <w:sz w:val="22"/>
          <w:szCs w:val="22"/>
        </w:rPr>
        <w:t>Braslight</w:t>
      </w:r>
      <w:proofErr w:type="spellEnd"/>
      <w:r>
        <w:rPr>
          <w:rFonts w:ascii="Arial" w:eastAsia="Arial Unicode MS" w:hAnsi="Arial" w:cs="Arial"/>
          <w:bCs/>
          <w:sz w:val="22"/>
          <w:szCs w:val="22"/>
        </w:rPr>
        <w:t xml:space="preserve"> (entidades regidas pela Lei 109/2001) e ainda, os regulamentos da </w:t>
      </w:r>
      <w:proofErr w:type="spellStart"/>
      <w:r>
        <w:rPr>
          <w:rFonts w:ascii="Arial" w:eastAsia="Arial Unicode MS" w:hAnsi="Arial" w:cs="Arial"/>
          <w:bCs/>
          <w:sz w:val="22"/>
          <w:szCs w:val="22"/>
        </w:rPr>
        <w:t>Refer</w:t>
      </w:r>
      <w:proofErr w:type="spellEnd"/>
      <w:r>
        <w:rPr>
          <w:rFonts w:ascii="Arial" w:eastAsia="Arial Unicode MS" w:hAnsi="Arial" w:cs="Arial"/>
          <w:bCs/>
          <w:sz w:val="22"/>
          <w:szCs w:val="22"/>
        </w:rPr>
        <w:t xml:space="preserve">, Petros, </w:t>
      </w:r>
      <w:proofErr w:type="spellStart"/>
      <w:r>
        <w:rPr>
          <w:rFonts w:ascii="Arial" w:eastAsia="Arial Unicode MS" w:hAnsi="Arial" w:cs="Arial"/>
          <w:bCs/>
          <w:sz w:val="22"/>
          <w:szCs w:val="22"/>
        </w:rPr>
        <w:t>Forluz</w:t>
      </w:r>
      <w:proofErr w:type="spellEnd"/>
      <w:r>
        <w:rPr>
          <w:rFonts w:ascii="Arial" w:eastAsia="Arial Unicode MS" w:hAnsi="Arial" w:cs="Arial"/>
          <w:bCs/>
          <w:sz w:val="22"/>
          <w:szCs w:val="22"/>
        </w:rPr>
        <w:t xml:space="preserve"> e Fundação Cesp (entidades regidas pela Lei 108/2001).</w:t>
      </w:r>
      <w:proofErr w:type="gramEnd"/>
      <w:r>
        <w:rPr>
          <w:rFonts w:ascii="Arial" w:eastAsia="Arial Unicode MS" w:hAnsi="Arial" w:cs="Arial"/>
          <w:bCs/>
          <w:sz w:val="22"/>
          <w:szCs w:val="22"/>
        </w:rPr>
        <w:t xml:space="preserve"> Todas estas entidades disponibilizam sistemas modernos de votação (eletrônico, telefone, carta resposta e misto) que atendem de forma direta a todos os participantes ativos e assistidos onde quer que trabalhem ou residam. </w:t>
      </w:r>
      <w:r w:rsidRPr="00727790">
        <w:rPr>
          <w:rFonts w:ascii="Arial" w:eastAsia="Arial Unicode MS" w:hAnsi="Arial" w:cs="Arial"/>
          <w:b/>
          <w:bCs/>
          <w:sz w:val="22"/>
          <w:szCs w:val="22"/>
          <w:u w:val="single"/>
        </w:rPr>
        <w:t>Em nenhuma das entidades pesquisadas foi observada a existência de voto por procuração</w:t>
      </w:r>
      <w:r>
        <w:rPr>
          <w:rFonts w:ascii="Arial" w:eastAsia="Arial Unicode MS" w:hAnsi="Arial" w:cs="Arial"/>
          <w:bCs/>
          <w:sz w:val="22"/>
          <w:szCs w:val="22"/>
        </w:rPr>
        <w:t xml:space="preserve">.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Foram também pesquisadas pelo Grupo de Trabalho empresas especializadas que fornecem sistemas de votação em entidades de previdência complementar, tais como a </w:t>
      </w:r>
      <w:proofErr w:type="spellStart"/>
      <w:r>
        <w:rPr>
          <w:rFonts w:ascii="Arial" w:eastAsia="Arial Unicode MS" w:hAnsi="Arial" w:cs="Arial"/>
          <w:bCs/>
          <w:sz w:val="22"/>
          <w:szCs w:val="22"/>
        </w:rPr>
        <w:t>Multilinks</w:t>
      </w:r>
      <w:proofErr w:type="spellEnd"/>
      <w:r>
        <w:rPr>
          <w:rFonts w:ascii="Arial" w:eastAsia="Arial Unicode MS" w:hAnsi="Arial" w:cs="Arial"/>
          <w:bCs/>
          <w:sz w:val="22"/>
          <w:szCs w:val="22"/>
        </w:rPr>
        <w:t xml:space="preserve">, Tríade, CM Soluções e </w:t>
      </w:r>
      <w:proofErr w:type="spellStart"/>
      <w:r>
        <w:rPr>
          <w:rFonts w:ascii="Arial" w:eastAsia="Arial Unicode MS" w:hAnsi="Arial" w:cs="Arial"/>
          <w:bCs/>
          <w:sz w:val="22"/>
          <w:szCs w:val="22"/>
        </w:rPr>
        <w:t>Cmcorp</w:t>
      </w:r>
      <w:proofErr w:type="spellEnd"/>
      <w:r>
        <w:rPr>
          <w:rFonts w:ascii="Arial" w:eastAsia="Arial Unicode MS" w:hAnsi="Arial" w:cs="Arial"/>
          <w:bCs/>
          <w:sz w:val="22"/>
          <w:szCs w:val="22"/>
        </w:rPr>
        <w:t xml:space="preserve"> Soluções.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Em decorrência das análises concluiu o Grupo de Trabalho que os melhores meios de votação para os participantes e assistidos da CBS Previdência seria pela internet e por telefone, que além de serem considerados seguros e confiáveis, possibilitam que todos votem diretamente e facilita o voto do grande contingente de aposentados e pensionistas de idade avançada e de todos os demais participantes espalhados por inúmeras cidades brasileiras.</w:t>
      </w:r>
      <w:r w:rsidR="00B22AE7">
        <w:rPr>
          <w:rFonts w:ascii="Arial" w:eastAsia="Arial Unicode MS" w:hAnsi="Arial" w:cs="Arial"/>
          <w:bCs/>
          <w:sz w:val="22"/>
          <w:szCs w:val="22"/>
        </w:rPr>
        <w:tab/>
      </w:r>
      <w:r w:rsidR="00B22AE7">
        <w:rPr>
          <w:rFonts w:ascii="Arial" w:eastAsia="Arial Unicode MS" w:hAnsi="Arial" w:cs="Arial"/>
          <w:bCs/>
          <w:sz w:val="22"/>
          <w:szCs w:val="22"/>
        </w:rPr>
        <w:tab/>
      </w:r>
      <w:r w:rsidR="00B22AE7">
        <w:rPr>
          <w:rFonts w:ascii="Arial" w:eastAsia="Arial Unicode MS" w:hAnsi="Arial" w:cs="Arial"/>
          <w:bCs/>
          <w:sz w:val="22"/>
          <w:szCs w:val="22"/>
        </w:rPr>
        <w:tab/>
      </w:r>
      <w:r w:rsidR="00B22AE7">
        <w:rPr>
          <w:rFonts w:ascii="Arial" w:eastAsia="Arial Unicode MS" w:hAnsi="Arial" w:cs="Arial"/>
          <w:bCs/>
          <w:sz w:val="22"/>
          <w:szCs w:val="22"/>
        </w:rPr>
        <w:tab/>
      </w:r>
      <w:r w:rsidR="00B22AE7">
        <w:rPr>
          <w:rFonts w:ascii="Arial" w:eastAsia="Arial Unicode MS" w:hAnsi="Arial" w:cs="Arial"/>
          <w:bCs/>
          <w:sz w:val="22"/>
          <w:szCs w:val="22"/>
        </w:rPr>
        <w:tab/>
      </w:r>
      <w:r w:rsidR="00B22AE7">
        <w:rPr>
          <w:rFonts w:ascii="Arial" w:eastAsia="Arial Unicode MS" w:hAnsi="Arial" w:cs="Arial"/>
          <w:bCs/>
          <w:sz w:val="22"/>
          <w:szCs w:val="22"/>
        </w:rPr>
        <w:tab/>
      </w:r>
      <w:proofErr w:type="gramStart"/>
      <w:r w:rsidR="00B22AE7">
        <w:rPr>
          <w:rFonts w:ascii="Arial" w:eastAsia="Arial Unicode MS" w:hAnsi="Arial" w:cs="Arial"/>
          <w:bCs/>
          <w:sz w:val="22"/>
          <w:szCs w:val="22"/>
        </w:rPr>
        <w:t>2</w:t>
      </w:r>
      <w:proofErr w:type="gramEnd"/>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A despeito da conclusão do Grupo de Trabalho, na contramão da modernidade, democratização e segurança do processo eleitoral, o Conselho Deliberativo da CBS Previdência não adotou a solução ideal proposta, e aprovou um Regulamento de Eleições que </w:t>
      </w:r>
      <w:r w:rsidRPr="00727790">
        <w:rPr>
          <w:rFonts w:ascii="Arial" w:eastAsia="Arial Unicode MS" w:hAnsi="Arial" w:cs="Arial"/>
          <w:b/>
          <w:bCs/>
          <w:sz w:val="22"/>
          <w:szCs w:val="22"/>
          <w:u w:val="single"/>
        </w:rPr>
        <w:t>não possibilita o voto direto por todos os eleitores</w:t>
      </w:r>
      <w:r>
        <w:rPr>
          <w:rFonts w:ascii="Arial" w:eastAsia="Arial Unicode MS" w:hAnsi="Arial" w:cs="Arial"/>
          <w:b/>
          <w:bCs/>
          <w:sz w:val="22"/>
          <w:szCs w:val="22"/>
        </w:rPr>
        <w:t xml:space="preserve">, </w:t>
      </w:r>
      <w:r>
        <w:rPr>
          <w:rFonts w:ascii="Arial" w:eastAsia="Arial Unicode MS" w:hAnsi="Arial" w:cs="Arial"/>
          <w:bCs/>
          <w:sz w:val="22"/>
          <w:szCs w:val="22"/>
        </w:rPr>
        <w:t xml:space="preserve">conforme determinou a PREVIC.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Para completo entendimento da questão, segue Regulamento de Eleição anexo e, abaixo, comparativo das alterações das regras que dizem respeito ao assunto tratado na presente denúncia (outras alterações, inclusive de aspectos formais, não serão abaixo destacadas): </w:t>
      </w:r>
    </w:p>
    <w:p w:rsidR="00F400C4" w:rsidRDefault="00F400C4" w:rsidP="00F400C4">
      <w:pPr>
        <w:autoSpaceDE w:val="0"/>
        <w:autoSpaceDN w:val="0"/>
        <w:adjustRightInd w:val="0"/>
        <w:rPr>
          <w:rFonts w:ascii="Arial" w:eastAsia="Arial Unicode MS" w:hAnsi="Arial" w:cs="Arial"/>
          <w:bCs/>
          <w:sz w:val="22"/>
          <w:szCs w:val="22"/>
        </w:rPr>
      </w:pPr>
    </w:p>
    <w:tbl>
      <w:tblPr>
        <w:tblW w:w="0" w:type="auto"/>
        <w:tblInd w:w="18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701"/>
        <w:gridCol w:w="5130"/>
      </w:tblGrid>
      <w:tr w:rsidR="00F400C4" w:rsidRPr="004E4041" w:rsidTr="00F400C4">
        <w:trPr>
          <w:trHeight w:val="563"/>
        </w:trPr>
        <w:tc>
          <w:tcPr>
            <w:tcW w:w="4701" w:type="dxa"/>
            <w:shd w:val="clear" w:color="auto" w:fill="auto"/>
            <w:vAlign w:val="center"/>
          </w:tcPr>
          <w:p w:rsidR="00F400C4" w:rsidRPr="004E4041" w:rsidRDefault="00F400C4" w:rsidP="00E0348E">
            <w:pPr>
              <w:autoSpaceDE w:val="0"/>
              <w:autoSpaceDN w:val="0"/>
              <w:adjustRightInd w:val="0"/>
              <w:ind w:left="0" w:firstLine="0"/>
              <w:jc w:val="center"/>
              <w:rPr>
                <w:rFonts w:ascii="Arial" w:eastAsia="Arial Unicode MS" w:hAnsi="Arial" w:cs="Arial"/>
                <w:b/>
                <w:bCs/>
                <w:sz w:val="20"/>
                <w:szCs w:val="20"/>
              </w:rPr>
            </w:pPr>
            <w:r w:rsidRPr="004E4041">
              <w:rPr>
                <w:rFonts w:ascii="Arial" w:eastAsia="Arial Unicode MS" w:hAnsi="Arial" w:cs="Arial"/>
                <w:b/>
                <w:bCs/>
                <w:sz w:val="20"/>
                <w:szCs w:val="20"/>
              </w:rPr>
              <w:t xml:space="preserve">Regulamento Anterior </w:t>
            </w:r>
          </w:p>
          <w:p w:rsidR="00F400C4" w:rsidRPr="004E4041" w:rsidRDefault="00F400C4" w:rsidP="00E0348E">
            <w:pPr>
              <w:autoSpaceDE w:val="0"/>
              <w:autoSpaceDN w:val="0"/>
              <w:adjustRightInd w:val="0"/>
              <w:ind w:left="0" w:firstLine="0"/>
              <w:jc w:val="center"/>
              <w:rPr>
                <w:rFonts w:ascii="Arial" w:eastAsia="Arial Unicode MS" w:hAnsi="Arial" w:cs="Arial"/>
                <w:b/>
                <w:bCs/>
                <w:sz w:val="20"/>
                <w:szCs w:val="20"/>
              </w:rPr>
            </w:pPr>
            <w:r w:rsidRPr="004E4041">
              <w:rPr>
                <w:rFonts w:ascii="Arial" w:eastAsia="Arial Unicode MS" w:hAnsi="Arial" w:cs="Arial"/>
                <w:b/>
                <w:bCs/>
                <w:sz w:val="20"/>
                <w:szCs w:val="20"/>
              </w:rPr>
              <w:t>Objeto da Análise da DIFIS/PREVIC</w:t>
            </w:r>
          </w:p>
        </w:tc>
        <w:tc>
          <w:tcPr>
            <w:tcW w:w="5130" w:type="dxa"/>
            <w:shd w:val="clear" w:color="auto" w:fill="auto"/>
            <w:vAlign w:val="center"/>
          </w:tcPr>
          <w:p w:rsidR="00F400C4" w:rsidRPr="004E4041" w:rsidRDefault="00F400C4" w:rsidP="00E0348E">
            <w:pPr>
              <w:autoSpaceDE w:val="0"/>
              <w:autoSpaceDN w:val="0"/>
              <w:adjustRightInd w:val="0"/>
              <w:ind w:left="0" w:firstLine="0"/>
              <w:jc w:val="center"/>
              <w:rPr>
                <w:rFonts w:ascii="Arial" w:eastAsia="Arial Unicode MS" w:hAnsi="Arial" w:cs="Arial"/>
                <w:b/>
                <w:bCs/>
                <w:sz w:val="20"/>
                <w:szCs w:val="20"/>
              </w:rPr>
            </w:pPr>
            <w:r w:rsidRPr="004E4041">
              <w:rPr>
                <w:rFonts w:ascii="Arial" w:eastAsia="Arial Unicode MS" w:hAnsi="Arial" w:cs="Arial"/>
                <w:b/>
                <w:bCs/>
                <w:sz w:val="20"/>
                <w:szCs w:val="20"/>
              </w:rPr>
              <w:t xml:space="preserve">Regulamento Vigente </w:t>
            </w:r>
          </w:p>
          <w:p w:rsidR="00F400C4" w:rsidRPr="004E4041" w:rsidRDefault="00F400C4" w:rsidP="00E0348E">
            <w:pPr>
              <w:autoSpaceDE w:val="0"/>
              <w:autoSpaceDN w:val="0"/>
              <w:adjustRightInd w:val="0"/>
              <w:ind w:left="0" w:firstLine="0"/>
              <w:jc w:val="center"/>
              <w:rPr>
                <w:rFonts w:ascii="Arial" w:eastAsia="Arial Unicode MS" w:hAnsi="Arial" w:cs="Arial"/>
                <w:b/>
                <w:bCs/>
                <w:sz w:val="20"/>
                <w:szCs w:val="20"/>
              </w:rPr>
            </w:pPr>
            <w:r w:rsidRPr="004E4041">
              <w:rPr>
                <w:rFonts w:ascii="Arial" w:eastAsia="Arial Unicode MS" w:hAnsi="Arial" w:cs="Arial"/>
                <w:b/>
                <w:bCs/>
                <w:sz w:val="20"/>
                <w:szCs w:val="20"/>
              </w:rPr>
              <w:t>Aprovado em Março de 2014</w:t>
            </w:r>
          </w:p>
        </w:tc>
      </w:tr>
      <w:tr w:rsidR="00F400C4" w:rsidRPr="004E4041" w:rsidTr="00F400C4">
        <w:trPr>
          <w:trHeight w:val="577"/>
        </w:trPr>
        <w:tc>
          <w:tcPr>
            <w:tcW w:w="4701" w:type="dxa"/>
            <w:shd w:val="clear" w:color="auto" w:fill="auto"/>
          </w:tcPr>
          <w:p w:rsidR="00F400C4" w:rsidRPr="004E4041" w:rsidRDefault="00F400C4" w:rsidP="00E0348E">
            <w:pPr>
              <w:autoSpaceDE w:val="0"/>
              <w:autoSpaceDN w:val="0"/>
              <w:adjustRightInd w:val="0"/>
              <w:ind w:left="0" w:firstLine="0"/>
              <w:jc w:val="center"/>
              <w:rPr>
                <w:rFonts w:ascii="Arial" w:eastAsia="Arial Unicode MS" w:hAnsi="Arial" w:cs="Arial"/>
                <w:bCs/>
                <w:sz w:val="20"/>
                <w:szCs w:val="20"/>
              </w:rPr>
            </w:pPr>
            <w:r w:rsidRPr="004E4041">
              <w:rPr>
                <w:rFonts w:ascii="Arial" w:eastAsia="Arial Unicode MS" w:hAnsi="Arial" w:cs="Arial"/>
                <w:bCs/>
                <w:sz w:val="20"/>
                <w:szCs w:val="20"/>
              </w:rPr>
              <w:t xml:space="preserve">Capítulo XI </w:t>
            </w:r>
          </w:p>
          <w:p w:rsidR="00F400C4" w:rsidRPr="004E4041" w:rsidRDefault="00F400C4" w:rsidP="00E0348E">
            <w:pPr>
              <w:autoSpaceDE w:val="0"/>
              <w:autoSpaceDN w:val="0"/>
              <w:adjustRightInd w:val="0"/>
              <w:ind w:left="0" w:firstLine="0"/>
              <w:jc w:val="center"/>
              <w:rPr>
                <w:rFonts w:ascii="Arial" w:eastAsia="Arial Unicode MS" w:hAnsi="Arial" w:cs="Arial"/>
                <w:bCs/>
                <w:sz w:val="20"/>
                <w:szCs w:val="20"/>
              </w:rPr>
            </w:pPr>
            <w:r w:rsidRPr="004E4041">
              <w:rPr>
                <w:rFonts w:ascii="Arial" w:eastAsia="Arial Unicode MS" w:hAnsi="Arial" w:cs="Arial"/>
                <w:bCs/>
                <w:sz w:val="20"/>
                <w:szCs w:val="20"/>
              </w:rPr>
              <w:t>Do Processo Eleitoral</w:t>
            </w:r>
          </w:p>
        </w:tc>
        <w:tc>
          <w:tcPr>
            <w:tcW w:w="5130" w:type="dxa"/>
            <w:shd w:val="clear" w:color="auto" w:fill="auto"/>
          </w:tcPr>
          <w:p w:rsidR="00F400C4" w:rsidRPr="004E4041" w:rsidRDefault="00F400C4" w:rsidP="00E0348E">
            <w:pPr>
              <w:autoSpaceDE w:val="0"/>
              <w:autoSpaceDN w:val="0"/>
              <w:adjustRightInd w:val="0"/>
              <w:ind w:left="0" w:firstLine="0"/>
              <w:jc w:val="center"/>
              <w:rPr>
                <w:rFonts w:ascii="Arial" w:eastAsia="Arial Unicode MS" w:hAnsi="Arial" w:cs="Arial"/>
                <w:bCs/>
                <w:sz w:val="20"/>
                <w:szCs w:val="20"/>
              </w:rPr>
            </w:pPr>
            <w:r w:rsidRPr="004E4041">
              <w:rPr>
                <w:rFonts w:ascii="Arial" w:eastAsia="Arial Unicode MS" w:hAnsi="Arial" w:cs="Arial"/>
                <w:bCs/>
                <w:sz w:val="20"/>
                <w:szCs w:val="20"/>
              </w:rPr>
              <w:t xml:space="preserve">Capítulo XI </w:t>
            </w:r>
          </w:p>
          <w:p w:rsidR="00F400C4" w:rsidRPr="004E4041" w:rsidRDefault="00F400C4" w:rsidP="00E0348E">
            <w:pPr>
              <w:autoSpaceDE w:val="0"/>
              <w:autoSpaceDN w:val="0"/>
              <w:adjustRightInd w:val="0"/>
              <w:ind w:left="0" w:firstLine="0"/>
              <w:jc w:val="center"/>
              <w:rPr>
                <w:rFonts w:ascii="Arial" w:eastAsia="Arial Unicode MS" w:hAnsi="Arial" w:cs="Arial"/>
                <w:bCs/>
                <w:sz w:val="20"/>
                <w:szCs w:val="20"/>
              </w:rPr>
            </w:pPr>
            <w:r w:rsidRPr="004E4041">
              <w:rPr>
                <w:rFonts w:ascii="Arial" w:eastAsia="Arial Unicode MS" w:hAnsi="Arial" w:cs="Arial"/>
                <w:bCs/>
                <w:sz w:val="20"/>
                <w:szCs w:val="20"/>
              </w:rPr>
              <w:t>Do Processo Eleitoral</w:t>
            </w:r>
          </w:p>
        </w:tc>
      </w:tr>
      <w:tr w:rsidR="00F400C4" w:rsidRPr="004E4041" w:rsidTr="00B22AE7">
        <w:trPr>
          <w:trHeight w:val="3415"/>
        </w:trPr>
        <w:tc>
          <w:tcPr>
            <w:tcW w:w="4701" w:type="dxa"/>
            <w:shd w:val="clear" w:color="auto" w:fill="auto"/>
          </w:tcPr>
          <w:p w:rsidR="00F400C4" w:rsidRDefault="00F400C4" w:rsidP="00E0348E">
            <w:pPr>
              <w:autoSpaceDE w:val="0"/>
              <w:autoSpaceDN w:val="0"/>
              <w:adjustRightInd w:val="0"/>
              <w:ind w:left="0" w:firstLine="0"/>
              <w:rPr>
                <w:rFonts w:ascii="Arial" w:eastAsia="Arial Unicode MS" w:hAnsi="Arial" w:cs="Arial"/>
                <w:bCs/>
                <w:sz w:val="20"/>
                <w:szCs w:val="20"/>
              </w:rPr>
            </w:pPr>
          </w:p>
          <w:p w:rsidR="00F400C4" w:rsidRPr="004E4041"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Art. 26. O processo de votação poderá ser realizado, cumulativamente ou não, a critério da Comissão Eleitoral, através de urna convencional e/ou urna eletrônica.</w:t>
            </w:r>
          </w:p>
        </w:tc>
        <w:tc>
          <w:tcPr>
            <w:tcW w:w="5130" w:type="dxa"/>
            <w:shd w:val="clear" w:color="auto" w:fill="auto"/>
          </w:tcPr>
          <w:p w:rsidR="00F400C4" w:rsidRDefault="00F400C4" w:rsidP="00E0348E">
            <w:pPr>
              <w:autoSpaceDE w:val="0"/>
              <w:autoSpaceDN w:val="0"/>
              <w:adjustRightInd w:val="0"/>
              <w:ind w:left="0" w:firstLine="0"/>
              <w:rPr>
                <w:rFonts w:ascii="Arial" w:eastAsia="Arial Unicode MS" w:hAnsi="Arial" w:cs="Arial"/>
                <w:bCs/>
                <w:sz w:val="20"/>
                <w:szCs w:val="20"/>
              </w:rPr>
            </w:pPr>
          </w:p>
          <w:p w:rsidR="00F400C4" w:rsidRPr="004E4041"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Art. 26. O processo de votação poderá ser realizado, cumulativamente ou não, a critério do Conselho Deliberativo, por meio de sistema eletrônico, urna convencional e/ou urna eletrônica.</w:t>
            </w:r>
          </w:p>
          <w:p w:rsidR="00F400C4" w:rsidRPr="004E4041"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§1º. Caberá ao Conselho Deliberativo estabelecer a duração do processo eleitoral, de forma a permitir a plena participação dos eleitores.</w:t>
            </w:r>
          </w:p>
          <w:p w:rsidR="00F400C4" w:rsidRPr="004E4041" w:rsidRDefault="00F400C4" w:rsidP="00B22AE7">
            <w:pPr>
              <w:autoSpaceDE w:val="0"/>
              <w:autoSpaceDN w:val="0"/>
              <w:adjustRightInd w:val="0"/>
              <w:ind w:left="0"/>
              <w:rPr>
                <w:rFonts w:ascii="Arial" w:eastAsia="Arial Unicode MS" w:hAnsi="Arial" w:cs="Arial"/>
                <w:bCs/>
                <w:sz w:val="20"/>
                <w:szCs w:val="20"/>
              </w:rPr>
            </w:pPr>
            <w:r w:rsidRPr="004E4041">
              <w:rPr>
                <w:rFonts w:ascii="Arial" w:eastAsia="Arial Unicode MS" w:hAnsi="Arial" w:cs="Arial"/>
                <w:bCs/>
                <w:sz w:val="20"/>
                <w:szCs w:val="20"/>
              </w:rPr>
              <w:t>§2º.</w:t>
            </w:r>
            <w:r>
              <w:rPr>
                <w:rFonts w:ascii="Arial" w:eastAsia="Arial Unicode MS" w:hAnsi="Arial" w:cs="Arial"/>
                <w:bCs/>
                <w:sz w:val="20"/>
                <w:szCs w:val="20"/>
              </w:rPr>
              <w:t xml:space="preserve"> </w:t>
            </w:r>
            <w:r w:rsidRPr="004E4041">
              <w:rPr>
                <w:rFonts w:ascii="Arial" w:eastAsia="Arial Unicode MS" w:hAnsi="Arial" w:cs="Arial"/>
                <w:bCs/>
                <w:sz w:val="20"/>
                <w:szCs w:val="20"/>
              </w:rPr>
              <w:t>§</w:t>
            </w:r>
            <w:r>
              <w:rPr>
                <w:rFonts w:ascii="Arial" w:eastAsia="Arial Unicode MS" w:hAnsi="Arial" w:cs="Arial"/>
                <w:bCs/>
                <w:sz w:val="20"/>
                <w:szCs w:val="20"/>
              </w:rPr>
              <w:t xml:space="preserve">2º </w:t>
            </w:r>
            <w:r w:rsidRPr="004E4041">
              <w:rPr>
                <w:rFonts w:ascii="Arial" w:eastAsia="Arial Unicode MS" w:hAnsi="Arial" w:cs="Arial"/>
                <w:bCs/>
                <w:sz w:val="20"/>
                <w:szCs w:val="20"/>
              </w:rPr>
              <w:t xml:space="preserve">Caberá ao Conselho Deliberativo </w:t>
            </w:r>
            <w:proofErr w:type="gramStart"/>
            <w:r w:rsidRPr="004E4041">
              <w:rPr>
                <w:rFonts w:ascii="Arial" w:eastAsia="Arial Unicode MS" w:hAnsi="Arial" w:cs="Arial"/>
                <w:bCs/>
                <w:sz w:val="20"/>
                <w:szCs w:val="20"/>
              </w:rPr>
              <w:t>a</w:t>
            </w:r>
            <w:proofErr w:type="gramEnd"/>
            <w:r w:rsidRPr="004E4041">
              <w:rPr>
                <w:rFonts w:ascii="Arial" w:eastAsia="Arial Unicode MS" w:hAnsi="Arial" w:cs="Arial"/>
                <w:bCs/>
                <w:sz w:val="20"/>
                <w:szCs w:val="20"/>
              </w:rPr>
              <w:t xml:space="preserve"> decisão sobre a necessidade de contratação de auditoria externa para acompanhamento do processo eleitoral, de forma a garantir a lisura e a transparência do processo. </w:t>
            </w:r>
          </w:p>
        </w:tc>
      </w:tr>
      <w:tr w:rsidR="00F400C4" w:rsidRPr="004E4041" w:rsidTr="00F400C4">
        <w:trPr>
          <w:trHeight w:val="3778"/>
        </w:trPr>
        <w:tc>
          <w:tcPr>
            <w:tcW w:w="4701" w:type="dxa"/>
            <w:shd w:val="clear" w:color="auto" w:fill="auto"/>
          </w:tcPr>
          <w:p w:rsidR="00F400C4" w:rsidRDefault="00F400C4" w:rsidP="00E0348E">
            <w:pPr>
              <w:autoSpaceDE w:val="0"/>
              <w:autoSpaceDN w:val="0"/>
              <w:adjustRightInd w:val="0"/>
              <w:ind w:left="0" w:firstLine="0"/>
              <w:rPr>
                <w:rFonts w:ascii="Arial" w:eastAsia="Arial Unicode MS" w:hAnsi="Arial" w:cs="Arial"/>
                <w:bCs/>
                <w:sz w:val="20"/>
                <w:szCs w:val="20"/>
              </w:rPr>
            </w:pPr>
          </w:p>
          <w:p w:rsidR="00F400C4" w:rsidRPr="004E4041"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Art. 27. A eleição será realizada na cidade de Volta Redonda/RJ, em um único local, de livre e fácil acesso a todos os participantes eleitores, mediante processo de identificação a ser estabelecido pela Comissão Eleitoral.</w:t>
            </w:r>
          </w:p>
        </w:tc>
        <w:tc>
          <w:tcPr>
            <w:tcW w:w="5130" w:type="dxa"/>
            <w:shd w:val="clear" w:color="auto" w:fill="auto"/>
          </w:tcPr>
          <w:p w:rsidR="00F400C4" w:rsidRDefault="00F400C4" w:rsidP="00E0348E">
            <w:pPr>
              <w:autoSpaceDE w:val="0"/>
              <w:autoSpaceDN w:val="0"/>
              <w:adjustRightInd w:val="0"/>
              <w:ind w:left="0" w:firstLine="0"/>
              <w:rPr>
                <w:rFonts w:ascii="Arial" w:eastAsia="Arial Unicode MS" w:hAnsi="Arial" w:cs="Arial"/>
                <w:bCs/>
                <w:sz w:val="20"/>
                <w:szCs w:val="20"/>
              </w:rPr>
            </w:pPr>
          </w:p>
          <w:p w:rsidR="00F400C4" w:rsidRPr="004E4041"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Art. 27. A eleição presencial será realizada nas cidades brasileiras que contem com 500 (quinhentos) participantes ou mais, em locais de livre e fácil acesso a todos os participantes eleitores, mediante processo de identificação a ser estabelecido pela Diretoria Executiva.</w:t>
            </w:r>
          </w:p>
          <w:p w:rsidR="00F400C4" w:rsidRPr="004E4041" w:rsidRDefault="00F400C4" w:rsidP="00E0348E">
            <w:pPr>
              <w:autoSpaceDE w:val="0"/>
              <w:autoSpaceDN w:val="0"/>
              <w:adjustRightInd w:val="0"/>
              <w:ind w:left="0" w:firstLine="0"/>
              <w:rPr>
                <w:rFonts w:ascii="Arial" w:eastAsia="Arial Unicode MS" w:hAnsi="Arial" w:cs="Arial"/>
                <w:bCs/>
                <w:sz w:val="20"/>
                <w:szCs w:val="20"/>
              </w:rPr>
            </w:pPr>
          </w:p>
          <w:p w:rsidR="00F400C4" w:rsidRPr="004E4041" w:rsidRDefault="00F400C4" w:rsidP="00F400C4">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 xml:space="preserve">Parágrafo Único – Para definição das cidades que contem com 500 (quinhentos) participantes ou mais, será adotada a data base de 31 de dezembro do ano imediatamente anterior ao da realização do processo eleitoral. </w:t>
            </w:r>
          </w:p>
        </w:tc>
      </w:tr>
      <w:tr w:rsidR="00F400C4" w:rsidRPr="004E4041" w:rsidTr="00B22AE7">
        <w:trPr>
          <w:trHeight w:val="64"/>
        </w:trPr>
        <w:tc>
          <w:tcPr>
            <w:tcW w:w="4701" w:type="dxa"/>
            <w:shd w:val="clear" w:color="auto" w:fill="auto"/>
          </w:tcPr>
          <w:p w:rsidR="00F400C4" w:rsidRPr="004E4041" w:rsidRDefault="00F400C4" w:rsidP="00E0348E">
            <w:pPr>
              <w:autoSpaceDE w:val="0"/>
              <w:autoSpaceDN w:val="0"/>
              <w:adjustRightInd w:val="0"/>
              <w:ind w:left="0" w:firstLine="0"/>
              <w:rPr>
                <w:rFonts w:ascii="Arial" w:eastAsia="Arial Unicode MS" w:hAnsi="Arial" w:cs="Arial"/>
                <w:bCs/>
                <w:sz w:val="20"/>
                <w:szCs w:val="20"/>
              </w:rPr>
            </w:pPr>
          </w:p>
        </w:tc>
        <w:tc>
          <w:tcPr>
            <w:tcW w:w="5130" w:type="dxa"/>
            <w:shd w:val="clear" w:color="auto" w:fill="auto"/>
          </w:tcPr>
          <w:p w:rsidR="00F400C4" w:rsidRDefault="00F400C4" w:rsidP="00E0348E">
            <w:pPr>
              <w:autoSpaceDE w:val="0"/>
              <w:autoSpaceDN w:val="0"/>
              <w:adjustRightInd w:val="0"/>
              <w:ind w:left="0" w:firstLine="0"/>
              <w:rPr>
                <w:rFonts w:ascii="Arial" w:eastAsia="Arial Unicode MS" w:hAnsi="Arial" w:cs="Arial"/>
                <w:bCs/>
                <w:sz w:val="20"/>
                <w:szCs w:val="20"/>
              </w:rPr>
            </w:pPr>
          </w:p>
          <w:p w:rsidR="00F400C4" w:rsidRDefault="00F400C4" w:rsidP="00E0348E">
            <w:pPr>
              <w:autoSpaceDE w:val="0"/>
              <w:autoSpaceDN w:val="0"/>
              <w:adjustRightInd w:val="0"/>
              <w:ind w:left="0" w:firstLine="0"/>
              <w:rPr>
                <w:rFonts w:ascii="Arial" w:eastAsia="Arial Unicode MS" w:hAnsi="Arial" w:cs="Arial"/>
                <w:bCs/>
                <w:sz w:val="20"/>
                <w:szCs w:val="20"/>
              </w:rPr>
            </w:pPr>
            <w:r w:rsidRPr="004E4041">
              <w:rPr>
                <w:rFonts w:ascii="Arial" w:eastAsia="Arial Unicode MS" w:hAnsi="Arial" w:cs="Arial"/>
                <w:bCs/>
                <w:sz w:val="20"/>
                <w:szCs w:val="20"/>
              </w:rPr>
              <w:t xml:space="preserve">Art. 28. Os participantes cadastrados na CBS em cidades onde não houver votação presencial poderão apresentar procuração com firma reconhecida. </w:t>
            </w:r>
          </w:p>
          <w:p w:rsidR="00F400C4" w:rsidRPr="004E4041" w:rsidRDefault="00F400C4" w:rsidP="00E0348E">
            <w:pPr>
              <w:autoSpaceDE w:val="0"/>
              <w:autoSpaceDN w:val="0"/>
              <w:adjustRightInd w:val="0"/>
              <w:ind w:left="0" w:firstLine="0"/>
              <w:rPr>
                <w:rFonts w:ascii="Arial" w:eastAsia="Arial Unicode MS" w:hAnsi="Arial" w:cs="Arial"/>
                <w:bCs/>
                <w:sz w:val="20"/>
                <w:szCs w:val="20"/>
              </w:rPr>
            </w:pPr>
          </w:p>
        </w:tc>
      </w:tr>
    </w:tbl>
    <w:p w:rsidR="00F400C4" w:rsidRPr="00E74F61" w:rsidRDefault="00B22AE7" w:rsidP="00F400C4">
      <w:pPr>
        <w:autoSpaceDE w:val="0"/>
        <w:autoSpaceDN w:val="0"/>
        <w:adjustRightInd w:val="0"/>
        <w:rPr>
          <w:rFonts w:ascii="Arial" w:eastAsia="Arial Unicode MS" w:hAnsi="Arial" w:cs="Arial"/>
          <w:bCs/>
          <w:sz w:val="22"/>
          <w:szCs w:val="22"/>
        </w:rPr>
      </w:pP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t>3</w:t>
      </w: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lastRenderedPageBreak/>
        <w:t xml:space="preserve">Como se nota, o método eleito pelo Conselho Deliberativo para reger o processo eleitoral </w:t>
      </w:r>
      <w:r>
        <w:rPr>
          <w:rFonts w:ascii="Arial" w:eastAsia="Arial Unicode MS" w:hAnsi="Arial" w:cs="Arial"/>
          <w:b/>
          <w:bCs/>
          <w:sz w:val="22"/>
          <w:szCs w:val="22"/>
        </w:rPr>
        <w:t xml:space="preserve">permanece sendo por votação presencial, </w:t>
      </w:r>
      <w:r>
        <w:rPr>
          <w:rFonts w:ascii="Arial" w:eastAsia="Arial Unicode MS" w:hAnsi="Arial" w:cs="Arial"/>
          <w:bCs/>
          <w:sz w:val="22"/>
          <w:szCs w:val="22"/>
        </w:rPr>
        <w:t>embora na nova versão do Regulamento a votação presencial passe a ocorrer em alguns locais e não apenas em Volta Redonda.</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343022" w:rsidRDefault="00F400C4" w:rsidP="00F400C4">
      <w:pPr>
        <w:autoSpaceDE w:val="0"/>
        <w:autoSpaceDN w:val="0"/>
        <w:adjustRightInd w:val="0"/>
        <w:ind w:left="0" w:firstLine="567"/>
        <w:rPr>
          <w:rFonts w:ascii="Arial" w:eastAsia="Arial Unicode MS" w:hAnsi="Arial" w:cs="Arial"/>
          <w:b/>
          <w:bCs/>
          <w:sz w:val="22"/>
          <w:szCs w:val="22"/>
        </w:rPr>
      </w:pPr>
      <w:proofErr w:type="gramStart"/>
      <w:r>
        <w:rPr>
          <w:rFonts w:ascii="Arial" w:eastAsia="Arial Unicode MS" w:hAnsi="Arial" w:cs="Arial"/>
          <w:b/>
          <w:bCs/>
          <w:sz w:val="22"/>
          <w:szCs w:val="22"/>
        </w:rPr>
        <w:t xml:space="preserve">Ocorre que, indubitavelmente, a manutenção do sistema de voto presencial, ainda que em mais localidades, </w:t>
      </w:r>
      <w:r>
        <w:rPr>
          <w:rFonts w:ascii="Arial" w:eastAsia="Arial Unicode MS" w:hAnsi="Arial" w:cs="Arial"/>
          <w:b/>
          <w:bCs/>
          <w:sz w:val="22"/>
          <w:szCs w:val="22"/>
          <w:u w:val="single"/>
        </w:rPr>
        <w:t>permanece não garantindo direito ao voto de forma ampla e acessível a TODOS, como determinou a DIFIS/PREVIC, bem como não torna o uso de procurações medida de EXCEÇÃO, igualmente conforme determinou a DIFIS/PREVIC, e conforme abaixo se justifica</w:t>
      </w:r>
      <w:r>
        <w:rPr>
          <w:rFonts w:ascii="Arial" w:eastAsia="Arial Unicode MS" w:hAnsi="Arial" w:cs="Arial"/>
          <w:b/>
          <w:bCs/>
          <w:sz w:val="22"/>
          <w:szCs w:val="22"/>
        </w:rPr>
        <w:t>.</w:t>
      </w:r>
      <w:proofErr w:type="gramEnd"/>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Segundo cadastro atual de participantes da entidade, pelo novo critério descrito no Regulamento, a votação presencial se realizará em 10 (dez) cidades brasileiras, a saber: Criciúma (SC), Araucária (PR), São Paulo (SP), Congonhas e Lafaiete (MG), Rio de Janeiro, Volta Redonda, Pinheiral, Barra do Piraí e Barra Mansa (RJ).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proofErr w:type="gramStart"/>
      <w:r>
        <w:rPr>
          <w:rFonts w:ascii="Arial" w:eastAsia="Arial Unicode MS" w:hAnsi="Arial" w:cs="Arial"/>
          <w:bCs/>
          <w:sz w:val="22"/>
          <w:szCs w:val="22"/>
        </w:rPr>
        <w:t>Realizada a votação presencial nas cidades acima, aproximadamente 5.400 (cinco mil e quatrocentos) participantes ficarão impedidos de exercerem diretamente seu direito a voto, visto que residem em outras cidades brasileiras e que, dificilmente, suportarão o desgaste e o ônus financeiro do deslocamento para as regiões habilitadas, restando-lhes o uso das procurações, em contrariedade às determinações da DIFIS/PREVIC.</w:t>
      </w:r>
      <w:proofErr w:type="gramEnd"/>
      <w:r>
        <w:rPr>
          <w:rFonts w:ascii="Arial" w:eastAsia="Arial Unicode MS" w:hAnsi="Arial" w:cs="Arial"/>
          <w:bCs/>
          <w:sz w:val="22"/>
          <w:szCs w:val="22"/>
        </w:rPr>
        <w:t xml:space="preserve">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Importa ainda observar que o total de participantes desprovidos de meio acessível de votação representa percentual aproximado de 17% (dezessete por cento) do total da massa de participantes (que atualmente gira em torna de 32.000 pessoas).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Não obstante, a forma eleita para realização das votações torna o processo excessiva e desnecessariamente dispendioso, visto que demandará estrutura complexa e dispersa em várias cidades.</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Além disso, a distribuição dos locais de votação dificultará, ou mesmo impedirá a possibilidade de que as chapas representadas pelos participantes exerçam o devido direito/dever de fiscalizar os resultados, visto a própria inacessibilidade que a pulverização dos locais causará.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05749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Em decorrência do exposto, é certo tratar-se de método bastante suscetível a fraudes e contestações de resultados.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
          <w:bCs/>
          <w:i/>
          <w:sz w:val="22"/>
          <w:szCs w:val="22"/>
        </w:rPr>
      </w:pPr>
      <w:r>
        <w:rPr>
          <w:rFonts w:ascii="Arial" w:eastAsia="Arial Unicode MS" w:hAnsi="Arial" w:cs="Arial"/>
          <w:bCs/>
          <w:sz w:val="22"/>
          <w:szCs w:val="22"/>
        </w:rPr>
        <w:t xml:space="preserve">Ratifica-se, assim, ser induvidoso o descumprimento às determinações para que </w:t>
      </w:r>
      <w:r>
        <w:rPr>
          <w:rFonts w:ascii="Arial" w:eastAsia="Arial Unicode MS" w:hAnsi="Arial" w:cs="Arial"/>
          <w:b/>
          <w:bCs/>
          <w:i/>
          <w:sz w:val="22"/>
          <w:szCs w:val="22"/>
        </w:rPr>
        <w:t xml:space="preserve">“a entidade proceda às modificações no seu Regulamento Eleitoral e adote medidas que aperfeiçoe o processo eleitoral, a fim de que o direito de voto seja exercido </w:t>
      </w:r>
      <w:r w:rsidRPr="00E135CA">
        <w:rPr>
          <w:rFonts w:ascii="Arial" w:eastAsia="Arial Unicode MS" w:hAnsi="Arial" w:cs="Arial"/>
          <w:b/>
          <w:bCs/>
          <w:i/>
          <w:sz w:val="22"/>
          <w:szCs w:val="22"/>
          <w:u w:val="single"/>
        </w:rPr>
        <w:t>diretamente</w:t>
      </w:r>
      <w:r>
        <w:rPr>
          <w:rFonts w:ascii="Arial" w:eastAsia="Arial Unicode MS" w:hAnsi="Arial" w:cs="Arial"/>
          <w:b/>
          <w:bCs/>
          <w:i/>
          <w:sz w:val="22"/>
          <w:szCs w:val="22"/>
        </w:rPr>
        <w:t xml:space="preserve"> pelos eleitores, </w:t>
      </w:r>
      <w:r>
        <w:rPr>
          <w:rFonts w:ascii="Arial" w:eastAsia="Arial Unicode MS" w:hAnsi="Arial" w:cs="Arial"/>
          <w:b/>
          <w:bCs/>
          <w:i/>
          <w:sz w:val="22"/>
          <w:szCs w:val="22"/>
          <w:u w:val="single"/>
        </w:rPr>
        <w:t>de forma ampla e acessível a todos</w:t>
      </w:r>
      <w:r>
        <w:rPr>
          <w:rFonts w:ascii="Arial" w:eastAsia="Arial Unicode MS" w:hAnsi="Arial" w:cs="Arial"/>
          <w:b/>
          <w:bCs/>
          <w:i/>
          <w:sz w:val="22"/>
          <w:szCs w:val="22"/>
        </w:rPr>
        <w:t xml:space="preserve"> (...)”.</w:t>
      </w:r>
    </w:p>
    <w:p w:rsidR="00F400C4" w:rsidRDefault="00F400C4" w:rsidP="00F400C4">
      <w:pPr>
        <w:autoSpaceDE w:val="0"/>
        <w:autoSpaceDN w:val="0"/>
        <w:adjustRightInd w:val="0"/>
        <w:ind w:left="0" w:firstLine="567"/>
        <w:rPr>
          <w:rFonts w:ascii="Arial" w:eastAsia="Arial Unicode MS" w:hAnsi="Arial" w:cs="Arial"/>
          <w:b/>
          <w:bCs/>
          <w:i/>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Não obstante tenha havido análise específica do processo eleitoral da CBS Previdência, registra-se que a eleição de forma direta é medida que se impõe em razão da necessidade de que as entidades, na forma da regulamentação vigente, adotem boas práticas de governança corporativa. </w:t>
      </w:r>
    </w:p>
    <w:p w:rsidR="00F400C4" w:rsidRDefault="00B22AE7"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r>
      <w:r>
        <w:rPr>
          <w:rFonts w:ascii="Arial" w:eastAsia="Arial Unicode MS" w:hAnsi="Arial" w:cs="Arial"/>
          <w:bCs/>
          <w:sz w:val="22"/>
          <w:szCs w:val="22"/>
        </w:rPr>
        <w:tab/>
        <w:t>4</w:t>
      </w: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lastRenderedPageBreak/>
        <w:t>Assim, consta do item ‘26’ do Guia PREVIC de Melhores Práticas de Governança Corporativa:</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F400C4" w:rsidRDefault="00F400C4" w:rsidP="00F400C4">
      <w:pPr>
        <w:autoSpaceDE w:val="0"/>
        <w:autoSpaceDN w:val="0"/>
        <w:adjustRightInd w:val="0"/>
        <w:ind w:left="2268" w:firstLine="567"/>
        <w:rPr>
          <w:rFonts w:ascii="Arial" w:eastAsia="Arial Unicode MS" w:hAnsi="Arial" w:cs="Arial"/>
          <w:b/>
          <w:bCs/>
          <w:i/>
          <w:sz w:val="20"/>
          <w:szCs w:val="20"/>
        </w:rPr>
      </w:pPr>
      <w:r w:rsidRPr="00F400C4">
        <w:rPr>
          <w:rFonts w:ascii="Arial" w:hAnsi="Arial" w:cs="Arial"/>
          <w:b/>
          <w:i/>
          <w:sz w:val="20"/>
          <w:szCs w:val="20"/>
        </w:rPr>
        <w:t xml:space="preserve">26. É recomendável que a escolha dos representantes dos participantes e assistidos das EFPC regidas pela Lei Complementar nº 109, de 2001, </w:t>
      </w:r>
      <w:r w:rsidRPr="00F400C4">
        <w:rPr>
          <w:rFonts w:ascii="Arial" w:hAnsi="Arial" w:cs="Arial"/>
          <w:b/>
          <w:i/>
          <w:sz w:val="20"/>
          <w:szCs w:val="20"/>
          <w:u w:val="single"/>
        </w:rPr>
        <w:t>seja realizada por meio de eleição direta entre seus pares</w:t>
      </w:r>
      <w:r w:rsidRPr="00F400C4">
        <w:rPr>
          <w:rFonts w:ascii="Arial" w:hAnsi="Arial" w:cs="Arial"/>
          <w:b/>
          <w:i/>
          <w:sz w:val="20"/>
          <w:szCs w:val="20"/>
        </w:rPr>
        <w:t>, observando-se regras claras e de pleno conhecimento do universo envolvido.</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Para se atingir a meta de promover eleições diretas e direito de voto acessível a todos, existem diversos meios e ferramentas operacionais que propiciam o exercício do direito ao voto desse modo, com completa garantia e segurança das partes envolvidas</w:t>
      </w:r>
      <w:r w:rsidR="00B22AE7">
        <w:rPr>
          <w:rFonts w:ascii="Arial" w:eastAsia="Arial Unicode MS" w:hAnsi="Arial" w:cs="Arial"/>
          <w:bCs/>
          <w:sz w:val="22"/>
          <w:szCs w:val="22"/>
        </w:rPr>
        <w:t>.</w:t>
      </w:r>
      <w:r>
        <w:rPr>
          <w:rFonts w:ascii="Arial" w:eastAsia="Arial Unicode MS" w:hAnsi="Arial" w:cs="Arial"/>
          <w:bCs/>
          <w:sz w:val="22"/>
          <w:szCs w:val="22"/>
        </w:rPr>
        <w:t xml:space="preserve">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Há inclusive, fortes indícios de que o sistema de votação por meios remotos (por internet ou telefone) são consideravelmente menos dispendiosos do que eleição presencial em 10 (dez) cidades dispersas em cinco estados da federação.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Registra-se, ainda, que a modernização dos meios de acesso aos sistemas de votação é diretriz comum a todos os segmentos que contam com instâncias compostas a partir de consultas a grandes grupos de eleitores.</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i/>
          <w:sz w:val="22"/>
          <w:szCs w:val="22"/>
        </w:rPr>
      </w:pPr>
      <w:r>
        <w:rPr>
          <w:rFonts w:ascii="Arial" w:eastAsia="Arial Unicode MS" w:hAnsi="Arial" w:cs="Arial"/>
          <w:bCs/>
          <w:sz w:val="22"/>
          <w:szCs w:val="22"/>
        </w:rPr>
        <w:t xml:space="preserve">Exemplificativamente, transcrevem-se trechos do Código das Melhores Práticas de Governança Corporativa do Instituto Brasileiro de Governança Corporativa – IBGC: </w:t>
      </w:r>
      <w:r>
        <w:rPr>
          <w:rFonts w:ascii="Arial" w:eastAsia="Arial Unicode MS" w:hAnsi="Arial" w:cs="Arial"/>
          <w:bCs/>
          <w:i/>
          <w:sz w:val="22"/>
          <w:szCs w:val="22"/>
        </w:rPr>
        <w:t>“</w:t>
      </w:r>
      <w:r w:rsidRPr="00CF4FFC">
        <w:rPr>
          <w:rFonts w:ascii="Arial" w:eastAsia="Arial Unicode MS" w:hAnsi="Arial" w:cs="Arial"/>
          <w:bCs/>
          <w:i/>
          <w:sz w:val="22"/>
          <w:szCs w:val="22"/>
        </w:rPr>
        <w:t xml:space="preserve">É boa prática a utilização de instrumentos que facilitem o acesso dos sócios a assembleia tais como webcast, transmissão on-line, votação </w:t>
      </w:r>
      <w:proofErr w:type="gramStart"/>
      <w:r w:rsidRPr="00CF4FFC">
        <w:rPr>
          <w:rFonts w:ascii="Arial" w:eastAsia="Arial Unicode MS" w:hAnsi="Arial" w:cs="Arial"/>
          <w:bCs/>
          <w:i/>
          <w:sz w:val="22"/>
          <w:szCs w:val="22"/>
        </w:rPr>
        <w:t>eletrônica ,</w:t>
      </w:r>
      <w:proofErr w:type="gramEnd"/>
      <w:r w:rsidRPr="00CF4FFC">
        <w:rPr>
          <w:rFonts w:ascii="Arial" w:eastAsia="Arial Unicode MS" w:hAnsi="Arial" w:cs="Arial"/>
          <w:bCs/>
          <w:i/>
          <w:sz w:val="22"/>
          <w:szCs w:val="22"/>
        </w:rPr>
        <w:t xml:space="preserve"> entre outros</w:t>
      </w:r>
      <w:r>
        <w:rPr>
          <w:rFonts w:ascii="Arial" w:eastAsia="Arial Unicode MS" w:hAnsi="Arial" w:cs="Arial"/>
          <w:bCs/>
          <w:i/>
          <w:sz w:val="22"/>
          <w:szCs w:val="22"/>
        </w:rPr>
        <w:t>”</w:t>
      </w:r>
      <w:r w:rsidRPr="00CF4FFC">
        <w:rPr>
          <w:rFonts w:ascii="Arial" w:eastAsia="Arial Unicode MS" w:hAnsi="Arial" w:cs="Arial"/>
          <w:bCs/>
          <w:i/>
          <w:sz w:val="22"/>
          <w:szCs w:val="22"/>
        </w:rPr>
        <w:t>.</w:t>
      </w:r>
    </w:p>
    <w:p w:rsidR="00F400C4" w:rsidRDefault="00F400C4" w:rsidP="00F400C4">
      <w:pPr>
        <w:autoSpaceDE w:val="0"/>
        <w:autoSpaceDN w:val="0"/>
        <w:adjustRightInd w:val="0"/>
        <w:ind w:left="0" w:firstLine="567"/>
        <w:rPr>
          <w:rFonts w:ascii="Arial" w:eastAsia="Arial Unicode MS" w:hAnsi="Arial" w:cs="Arial"/>
          <w:bCs/>
          <w:i/>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r>
        <w:rPr>
          <w:rFonts w:ascii="Arial" w:eastAsia="Arial Unicode MS" w:hAnsi="Arial" w:cs="Arial"/>
          <w:bCs/>
          <w:sz w:val="22"/>
          <w:szCs w:val="22"/>
        </w:rPr>
        <w:t xml:space="preserve">Especificamente no mercado das entidades fechadas de previdência complementar, especialmente em ambientes que contem com participantes em várias localidades do país, nota-se ser ponto comum </w:t>
      </w:r>
      <w:proofErr w:type="gramStart"/>
      <w:r>
        <w:rPr>
          <w:rFonts w:ascii="Arial" w:eastAsia="Arial Unicode MS" w:hAnsi="Arial" w:cs="Arial"/>
          <w:bCs/>
          <w:sz w:val="22"/>
          <w:szCs w:val="22"/>
        </w:rPr>
        <w:t>a</w:t>
      </w:r>
      <w:proofErr w:type="gramEnd"/>
      <w:r>
        <w:rPr>
          <w:rFonts w:ascii="Arial" w:eastAsia="Arial Unicode MS" w:hAnsi="Arial" w:cs="Arial"/>
          <w:bCs/>
          <w:sz w:val="22"/>
          <w:szCs w:val="22"/>
        </w:rPr>
        <w:t xml:space="preserve"> adoção de mecanismos remotos para votação.</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727790" w:rsidRDefault="00F400C4" w:rsidP="00F400C4">
      <w:pPr>
        <w:autoSpaceDE w:val="0"/>
        <w:autoSpaceDN w:val="0"/>
        <w:adjustRightInd w:val="0"/>
        <w:ind w:left="0" w:firstLine="567"/>
        <w:rPr>
          <w:rFonts w:ascii="Arial" w:eastAsia="Arial Unicode MS" w:hAnsi="Arial" w:cs="Arial"/>
          <w:bCs/>
          <w:sz w:val="22"/>
          <w:szCs w:val="22"/>
        </w:rPr>
      </w:pPr>
      <w:r w:rsidRPr="00727790">
        <w:rPr>
          <w:rFonts w:ascii="Arial" w:eastAsia="Arial Unicode MS" w:hAnsi="Arial" w:cs="Arial"/>
          <w:bCs/>
          <w:sz w:val="22"/>
          <w:szCs w:val="22"/>
        </w:rPr>
        <w:t>Merece ainda destaque previsão constante do art. 1º da Resolução CGPC nº 13/2004 segundo o qual as entidades devem adotar regras e práticas de governança adequadas ao seu porte e complexidade, de modo a atingir o pleno cumprimento de seus objetivos.</w:t>
      </w:r>
    </w:p>
    <w:p w:rsidR="00F400C4" w:rsidRPr="00727790" w:rsidRDefault="00F400C4" w:rsidP="00F400C4">
      <w:pPr>
        <w:autoSpaceDE w:val="0"/>
        <w:autoSpaceDN w:val="0"/>
        <w:adjustRightInd w:val="0"/>
        <w:ind w:left="0" w:firstLine="567"/>
        <w:rPr>
          <w:rFonts w:ascii="Arial" w:eastAsia="Arial Unicode MS" w:hAnsi="Arial" w:cs="Arial"/>
          <w:bCs/>
          <w:sz w:val="22"/>
          <w:szCs w:val="22"/>
        </w:rPr>
      </w:pPr>
    </w:p>
    <w:p w:rsidR="00F400C4" w:rsidRPr="00727790" w:rsidRDefault="00F400C4" w:rsidP="00F400C4">
      <w:pPr>
        <w:autoSpaceDE w:val="0"/>
        <w:autoSpaceDN w:val="0"/>
        <w:adjustRightInd w:val="0"/>
        <w:ind w:left="0" w:firstLine="567"/>
        <w:rPr>
          <w:rFonts w:ascii="Arial" w:eastAsia="Arial Unicode MS" w:hAnsi="Arial" w:cs="Arial"/>
          <w:bCs/>
          <w:sz w:val="22"/>
          <w:szCs w:val="22"/>
        </w:rPr>
      </w:pPr>
      <w:r w:rsidRPr="00727790">
        <w:rPr>
          <w:rFonts w:ascii="Arial" w:eastAsia="Arial Unicode MS" w:hAnsi="Arial" w:cs="Arial"/>
          <w:bCs/>
          <w:sz w:val="22"/>
          <w:szCs w:val="22"/>
        </w:rPr>
        <w:t xml:space="preserve">Transposta a diretriz acima para o caso concreto, há que se entender </w:t>
      </w:r>
      <w:proofErr w:type="gramStart"/>
      <w:r w:rsidRPr="00727790">
        <w:rPr>
          <w:rFonts w:ascii="Arial" w:eastAsia="Arial Unicode MS" w:hAnsi="Arial" w:cs="Arial"/>
          <w:bCs/>
          <w:sz w:val="22"/>
          <w:szCs w:val="22"/>
        </w:rPr>
        <w:t>que a CBS Previdência, mediante a versão que pretende conferir vigência de seu Regulamento Eleitoral, descumpre também o art. 1º da Resolução CGPC nº 13/2004, vez que não adota regras de votação compatíveis com seu porte e complexidade, especialmente considerada a extensa distribuição de seus participantes em várias localidades do país, e que</w:t>
      </w:r>
      <w:proofErr w:type="gramEnd"/>
      <w:r w:rsidRPr="00727790">
        <w:rPr>
          <w:rFonts w:ascii="Arial" w:eastAsia="Arial Unicode MS" w:hAnsi="Arial" w:cs="Arial"/>
          <w:bCs/>
          <w:sz w:val="22"/>
          <w:szCs w:val="22"/>
        </w:rPr>
        <w:t xml:space="preserve"> não atende à finalidade de propiciar efetivação do direito ao voto a todos os seus destinatários. </w:t>
      </w:r>
    </w:p>
    <w:p w:rsidR="00F400C4" w:rsidRDefault="00F400C4" w:rsidP="00F400C4">
      <w:pPr>
        <w:autoSpaceDE w:val="0"/>
        <w:autoSpaceDN w:val="0"/>
        <w:adjustRightInd w:val="0"/>
        <w:ind w:left="0" w:firstLine="567"/>
        <w:rPr>
          <w:rFonts w:ascii="Arial" w:eastAsia="Arial Unicode MS" w:hAnsi="Arial" w:cs="Arial"/>
          <w:b/>
          <w:bCs/>
          <w:sz w:val="22"/>
          <w:szCs w:val="22"/>
        </w:rPr>
      </w:pPr>
    </w:p>
    <w:p w:rsidR="00F400C4" w:rsidRPr="00727790" w:rsidRDefault="00F400C4" w:rsidP="00F400C4">
      <w:pPr>
        <w:autoSpaceDE w:val="0"/>
        <w:autoSpaceDN w:val="0"/>
        <w:adjustRightInd w:val="0"/>
        <w:ind w:left="0" w:firstLine="567"/>
        <w:rPr>
          <w:rFonts w:ascii="Arial" w:eastAsia="Arial Unicode MS" w:hAnsi="Arial" w:cs="Arial"/>
          <w:bCs/>
          <w:sz w:val="22"/>
          <w:szCs w:val="22"/>
        </w:rPr>
      </w:pPr>
      <w:proofErr w:type="gramStart"/>
      <w:r w:rsidRPr="00727790">
        <w:rPr>
          <w:rFonts w:ascii="Arial" w:eastAsia="Arial Unicode MS" w:hAnsi="Arial" w:cs="Arial"/>
          <w:bCs/>
          <w:sz w:val="22"/>
          <w:szCs w:val="22"/>
        </w:rPr>
        <w:t>Ratifica-se, assim, não haver fundamento econômico, técnico ou jurídico que justifique a adoção de métodos retrógados e insuficientes, que não atendem aos princípios democráticos e de transparência que devem reger a atuação da entidade, não permitem o acesso de todos os participantes ao voto e ainda cria estrutura complexa, dispendiosa e de impossível controle para realização das eleições dos membros do Conselho Deliberativo e do Conselho Fiscal.</w:t>
      </w:r>
      <w:proofErr w:type="gramEnd"/>
      <w:r w:rsidRPr="00727790">
        <w:rPr>
          <w:rFonts w:ascii="Arial" w:eastAsia="Arial Unicode MS" w:hAnsi="Arial" w:cs="Arial"/>
          <w:bCs/>
          <w:sz w:val="22"/>
          <w:szCs w:val="22"/>
        </w:rPr>
        <w:t xml:space="preserve"> </w:t>
      </w:r>
      <w:r w:rsidR="002E6DE3">
        <w:rPr>
          <w:rFonts w:ascii="Arial" w:eastAsia="Arial Unicode MS" w:hAnsi="Arial" w:cs="Arial"/>
          <w:bCs/>
          <w:sz w:val="22"/>
          <w:szCs w:val="22"/>
        </w:rPr>
        <w:tab/>
      </w:r>
      <w:r w:rsidR="002E6DE3">
        <w:rPr>
          <w:rFonts w:ascii="Arial" w:eastAsia="Arial Unicode MS" w:hAnsi="Arial" w:cs="Arial"/>
          <w:bCs/>
          <w:sz w:val="22"/>
          <w:szCs w:val="22"/>
        </w:rPr>
        <w:tab/>
      </w:r>
      <w:r w:rsidR="002E6DE3">
        <w:rPr>
          <w:rFonts w:ascii="Arial" w:eastAsia="Arial Unicode MS" w:hAnsi="Arial" w:cs="Arial"/>
          <w:bCs/>
          <w:sz w:val="22"/>
          <w:szCs w:val="22"/>
        </w:rPr>
        <w:tab/>
        <w:t>5</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032C8F" w:rsidRDefault="00F400C4" w:rsidP="00F400C4">
      <w:pPr>
        <w:autoSpaceDE w:val="0"/>
        <w:autoSpaceDN w:val="0"/>
        <w:adjustRightInd w:val="0"/>
        <w:ind w:left="0" w:firstLine="567"/>
        <w:rPr>
          <w:rFonts w:ascii="Arial" w:eastAsia="Arial Unicode MS" w:hAnsi="Arial" w:cs="Arial"/>
          <w:b/>
          <w:bCs/>
          <w:sz w:val="22"/>
          <w:szCs w:val="22"/>
        </w:rPr>
      </w:pPr>
      <w:r w:rsidRPr="00032C8F">
        <w:rPr>
          <w:rFonts w:ascii="Arial" w:eastAsia="Arial Unicode MS" w:hAnsi="Arial" w:cs="Arial"/>
          <w:b/>
          <w:bCs/>
          <w:sz w:val="22"/>
          <w:szCs w:val="22"/>
        </w:rPr>
        <w:t>Por todo o exposto, e especialmente por entender a APCBS ter havido flagrante descumprimento das determinações constantes dos Ofícios n</w:t>
      </w:r>
      <w:r w:rsidRPr="00032C8F">
        <w:rPr>
          <w:rFonts w:ascii="Arial" w:eastAsia="Arial Unicode MS" w:hAnsi="Arial" w:cs="Arial"/>
          <w:b/>
          <w:bCs/>
          <w:sz w:val="22"/>
          <w:szCs w:val="22"/>
          <w:vertAlign w:val="superscript"/>
        </w:rPr>
        <w:t>os</w:t>
      </w:r>
      <w:r w:rsidRPr="00032C8F">
        <w:rPr>
          <w:rFonts w:ascii="Arial" w:eastAsia="Arial Unicode MS" w:hAnsi="Arial" w:cs="Arial"/>
          <w:b/>
          <w:bCs/>
          <w:sz w:val="22"/>
          <w:szCs w:val="22"/>
        </w:rPr>
        <w:t xml:space="preserve"> 3686/2013/CGCP/DIFIS/</w:t>
      </w:r>
      <w:proofErr w:type="gramStart"/>
      <w:r w:rsidRPr="00032C8F">
        <w:rPr>
          <w:rFonts w:ascii="Arial" w:eastAsia="Arial Unicode MS" w:hAnsi="Arial" w:cs="Arial"/>
          <w:b/>
          <w:bCs/>
          <w:sz w:val="22"/>
          <w:szCs w:val="22"/>
        </w:rPr>
        <w:t>PREVIC e 3687/2013/CGCP/DIFIS/PREVIC e do Despacho nº 377/2013/CGPC/DIFIS/PREVIC, anexos,</w:t>
      </w:r>
      <w:r>
        <w:rPr>
          <w:rFonts w:ascii="Arial" w:eastAsia="Arial Unicode MS" w:hAnsi="Arial" w:cs="Arial"/>
          <w:b/>
          <w:bCs/>
          <w:sz w:val="22"/>
          <w:szCs w:val="22"/>
        </w:rPr>
        <w:t xml:space="preserve"> bem como ao art. 1º da Resolução CGPC nº 13/2004,</w:t>
      </w:r>
      <w:r w:rsidRPr="00032C8F">
        <w:rPr>
          <w:rFonts w:ascii="Arial" w:eastAsia="Arial Unicode MS" w:hAnsi="Arial" w:cs="Arial"/>
          <w:b/>
          <w:bCs/>
          <w:sz w:val="22"/>
          <w:szCs w:val="22"/>
        </w:rPr>
        <w:t xml:space="preserve"> requer-se seja</w:t>
      </w:r>
      <w:r>
        <w:rPr>
          <w:rFonts w:ascii="Arial" w:eastAsia="Arial Unicode MS" w:hAnsi="Arial" w:cs="Arial"/>
          <w:b/>
          <w:bCs/>
          <w:sz w:val="22"/>
          <w:szCs w:val="22"/>
        </w:rPr>
        <w:t>m tomadas as providências cabíveis pela PREVIC</w:t>
      </w:r>
      <w:proofErr w:type="gramEnd"/>
      <w:r>
        <w:rPr>
          <w:rFonts w:ascii="Arial" w:eastAsia="Arial Unicode MS" w:hAnsi="Arial" w:cs="Arial"/>
          <w:b/>
          <w:bCs/>
          <w:sz w:val="22"/>
          <w:szCs w:val="22"/>
        </w:rPr>
        <w:t xml:space="preserve">, que incluam determinação para </w:t>
      </w:r>
      <w:r w:rsidRPr="00032C8F">
        <w:rPr>
          <w:rFonts w:ascii="Arial" w:eastAsia="Arial Unicode MS" w:hAnsi="Arial" w:cs="Arial"/>
          <w:b/>
          <w:bCs/>
          <w:sz w:val="22"/>
          <w:szCs w:val="22"/>
        </w:rPr>
        <w:t xml:space="preserve">nova revisão do Regulamento de Eleição, em caráter de urgência, de modo a conferir correto cumprimento às decisões já manifestadas, segundo as quais o direito de voto deve ser exercido diretamente por todos os eleitores, de forma ampla e acessível. </w:t>
      </w:r>
    </w:p>
    <w:p w:rsidR="00F400C4" w:rsidRPr="008E7C43" w:rsidRDefault="00F400C4" w:rsidP="00F400C4">
      <w:pPr>
        <w:autoSpaceDE w:val="0"/>
        <w:autoSpaceDN w:val="0"/>
        <w:adjustRightInd w:val="0"/>
        <w:ind w:left="0" w:firstLine="567"/>
        <w:rPr>
          <w:rFonts w:ascii="Arial" w:eastAsia="Arial Unicode MS" w:hAnsi="Arial" w:cs="Arial"/>
          <w:bCs/>
          <w:sz w:val="22"/>
          <w:szCs w:val="22"/>
        </w:rPr>
      </w:pPr>
    </w:p>
    <w:p w:rsidR="00F400C4" w:rsidRPr="008E7C43" w:rsidRDefault="00F400C4" w:rsidP="00F400C4">
      <w:pPr>
        <w:autoSpaceDE w:val="0"/>
        <w:autoSpaceDN w:val="0"/>
        <w:adjustRightInd w:val="0"/>
        <w:ind w:left="0" w:firstLine="567"/>
        <w:rPr>
          <w:rFonts w:ascii="Arial" w:eastAsia="Arial Unicode MS" w:hAnsi="Arial" w:cs="Arial"/>
          <w:bCs/>
          <w:sz w:val="22"/>
          <w:szCs w:val="22"/>
        </w:rPr>
      </w:pPr>
      <w:r w:rsidRPr="008E7C43">
        <w:rPr>
          <w:rFonts w:ascii="Arial" w:eastAsia="Arial Unicode MS" w:hAnsi="Arial" w:cs="Arial"/>
          <w:bCs/>
          <w:sz w:val="22"/>
          <w:szCs w:val="22"/>
        </w:rPr>
        <w:t>Renovando nossos protestos de estima e consideração, subscrevemos.</w:t>
      </w:r>
    </w:p>
    <w:p w:rsidR="00F400C4" w:rsidRPr="008E7C43" w:rsidRDefault="00F400C4" w:rsidP="00F400C4">
      <w:pPr>
        <w:autoSpaceDE w:val="0"/>
        <w:autoSpaceDN w:val="0"/>
        <w:adjustRightInd w:val="0"/>
        <w:ind w:left="0" w:firstLine="567"/>
        <w:rPr>
          <w:rFonts w:ascii="Arial" w:eastAsia="Arial Unicode MS" w:hAnsi="Arial" w:cs="Arial"/>
          <w:bCs/>
          <w:sz w:val="22"/>
          <w:szCs w:val="22"/>
        </w:rPr>
      </w:pPr>
    </w:p>
    <w:p w:rsidR="00F400C4" w:rsidRPr="008E7C43" w:rsidRDefault="00F400C4" w:rsidP="00F400C4">
      <w:pPr>
        <w:autoSpaceDE w:val="0"/>
        <w:autoSpaceDN w:val="0"/>
        <w:adjustRightInd w:val="0"/>
        <w:ind w:left="0" w:firstLine="567"/>
        <w:rPr>
          <w:rFonts w:ascii="Arial" w:eastAsia="Arial Unicode MS" w:hAnsi="Arial" w:cs="Arial"/>
          <w:bCs/>
          <w:sz w:val="22"/>
          <w:szCs w:val="22"/>
        </w:rPr>
      </w:pPr>
      <w:r w:rsidRPr="008E7C43">
        <w:rPr>
          <w:rFonts w:ascii="Arial" w:eastAsia="Arial Unicode MS" w:hAnsi="Arial" w:cs="Arial"/>
          <w:bCs/>
          <w:sz w:val="22"/>
          <w:szCs w:val="22"/>
        </w:rPr>
        <w:t xml:space="preserve">Atenciosamente, </w:t>
      </w: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Default="00F400C4" w:rsidP="00F400C4">
      <w:pPr>
        <w:autoSpaceDE w:val="0"/>
        <w:autoSpaceDN w:val="0"/>
        <w:adjustRightInd w:val="0"/>
        <w:ind w:left="0" w:firstLine="567"/>
        <w:rPr>
          <w:rFonts w:ascii="Arial" w:eastAsia="Arial Unicode MS" w:hAnsi="Arial" w:cs="Arial"/>
          <w:bCs/>
          <w:sz w:val="22"/>
          <w:szCs w:val="22"/>
        </w:rPr>
      </w:pPr>
    </w:p>
    <w:p w:rsidR="00F400C4" w:rsidRPr="004150D4" w:rsidRDefault="00F400C4" w:rsidP="00F400C4">
      <w:pPr>
        <w:autoSpaceDE w:val="0"/>
        <w:autoSpaceDN w:val="0"/>
        <w:adjustRightInd w:val="0"/>
        <w:ind w:left="0" w:firstLine="567"/>
        <w:jc w:val="center"/>
        <w:rPr>
          <w:rFonts w:ascii="Arial" w:eastAsia="Arial Unicode MS" w:hAnsi="Arial" w:cs="Arial"/>
          <w:bCs/>
          <w:sz w:val="20"/>
          <w:szCs w:val="20"/>
        </w:rPr>
      </w:pPr>
      <w:r w:rsidRPr="004150D4">
        <w:rPr>
          <w:rFonts w:ascii="Arial" w:eastAsia="Arial Unicode MS" w:hAnsi="Arial" w:cs="Arial"/>
          <w:bCs/>
          <w:sz w:val="20"/>
          <w:szCs w:val="20"/>
        </w:rPr>
        <w:t>Áureo de Araújo Braga</w:t>
      </w:r>
    </w:p>
    <w:p w:rsidR="00F400C4" w:rsidRPr="004150D4" w:rsidRDefault="00F400C4" w:rsidP="00F400C4">
      <w:pPr>
        <w:autoSpaceDE w:val="0"/>
        <w:autoSpaceDN w:val="0"/>
        <w:adjustRightInd w:val="0"/>
        <w:ind w:left="0" w:firstLine="567"/>
        <w:jc w:val="center"/>
        <w:rPr>
          <w:rFonts w:ascii="Arial" w:eastAsia="Arial Unicode MS" w:hAnsi="Arial" w:cs="Arial"/>
          <w:bCs/>
          <w:sz w:val="20"/>
          <w:szCs w:val="20"/>
        </w:rPr>
      </w:pPr>
      <w:r w:rsidRPr="004150D4">
        <w:rPr>
          <w:rFonts w:ascii="Arial" w:eastAsia="Arial Unicode MS" w:hAnsi="Arial" w:cs="Arial"/>
          <w:bCs/>
          <w:sz w:val="20"/>
          <w:szCs w:val="20"/>
        </w:rPr>
        <w:t>Vice Presidente da APCBS</w:t>
      </w:r>
    </w:p>
    <w:p w:rsidR="00F400C4" w:rsidRPr="004150D4" w:rsidRDefault="00F400C4" w:rsidP="00F400C4">
      <w:pPr>
        <w:autoSpaceDE w:val="0"/>
        <w:autoSpaceDN w:val="0"/>
        <w:adjustRightInd w:val="0"/>
        <w:ind w:left="0" w:firstLine="567"/>
        <w:jc w:val="center"/>
        <w:rPr>
          <w:rFonts w:ascii="Arial" w:eastAsia="Arial Unicode MS" w:hAnsi="Arial" w:cs="Arial"/>
          <w:bCs/>
          <w:sz w:val="20"/>
          <w:szCs w:val="20"/>
        </w:rPr>
      </w:pPr>
    </w:p>
    <w:p w:rsidR="00F400C4" w:rsidRPr="004150D4" w:rsidRDefault="00F400C4" w:rsidP="00F400C4">
      <w:pPr>
        <w:autoSpaceDE w:val="0"/>
        <w:autoSpaceDN w:val="0"/>
        <w:adjustRightInd w:val="0"/>
        <w:ind w:left="0" w:firstLine="567"/>
        <w:jc w:val="center"/>
        <w:rPr>
          <w:rFonts w:ascii="Arial" w:eastAsia="Arial Unicode MS" w:hAnsi="Arial" w:cs="Arial"/>
          <w:b/>
          <w:bCs/>
          <w:sz w:val="20"/>
          <w:szCs w:val="20"/>
        </w:rPr>
      </w:pPr>
    </w:p>
    <w:p w:rsidR="00F400C4" w:rsidRPr="004150D4" w:rsidRDefault="00F400C4" w:rsidP="00F400C4">
      <w:pPr>
        <w:autoSpaceDE w:val="0"/>
        <w:autoSpaceDN w:val="0"/>
        <w:adjustRightInd w:val="0"/>
        <w:ind w:left="0" w:firstLine="567"/>
        <w:jc w:val="center"/>
        <w:rPr>
          <w:rFonts w:ascii="Arial" w:eastAsia="Arial Unicode MS" w:hAnsi="Arial" w:cs="Arial"/>
          <w:b/>
          <w:bCs/>
          <w:sz w:val="20"/>
          <w:szCs w:val="20"/>
        </w:rPr>
      </w:pPr>
    </w:p>
    <w:p w:rsidR="00F400C4" w:rsidRPr="004150D4" w:rsidRDefault="00F400C4" w:rsidP="00F400C4">
      <w:pPr>
        <w:autoSpaceDE w:val="0"/>
        <w:autoSpaceDN w:val="0"/>
        <w:adjustRightInd w:val="0"/>
        <w:ind w:left="0" w:firstLine="567"/>
        <w:jc w:val="center"/>
        <w:rPr>
          <w:rFonts w:ascii="Arial" w:eastAsia="Arial Unicode MS" w:hAnsi="Arial" w:cs="Arial"/>
          <w:bCs/>
          <w:sz w:val="20"/>
          <w:szCs w:val="20"/>
        </w:rPr>
      </w:pPr>
      <w:proofErr w:type="spellStart"/>
      <w:r w:rsidRPr="004150D4">
        <w:rPr>
          <w:rFonts w:ascii="Arial" w:eastAsia="Arial Unicode MS" w:hAnsi="Arial" w:cs="Arial"/>
          <w:bCs/>
          <w:sz w:val="20"/>
          <w:szCs w:val="20"/>
        </w:rPr>
        <w:t>Antonio</w:t>
      </w:r>
      <w:proofErr w:type="spellEnd"/>
      <w:r w:rsidRPr="004150D4">
        <w:rPr>
          <w:rFonts w:ascii="Arial" w:eastAsia="Arial Unicode MS" w:hAnsi="Arial" w:cs="Arial"/>
          <w:bCs/>
          <w:sz w:val="20"/>
          <w:szCs w:val="20"/>
        </w:rPr>
        <w:t xml:space="preserve"> Pedro de Almeida </w:t>
      </w:r>
    </w:p>
    <w:p w:rsidR="00F400C4" w:rsidRPr="004150D4" w:rsidRDefault="00F400C4" w:rsidP="00F400C4">
      <w:pPr>
        <w:autoSpaceDE w:val="0"/>
        <w:autoSpaceDN w:val="0"/>
        <w:adjustRightInd w:val="0"/>
        <w:ind w:left="0" w:firstLine="567"/>
        <w:jc w:val="center"/>
        <w:rPr>
          <w:rFonts w:ascii="Arial" w:eastAsia="Arial Unicode MS" w:hAnsi="Arial" w:cs="Arial"/>
          <w:bCs/>
          <w:sz w:val="20"/>
          <w:szCs w:val="20"/>
        </w:rPr>
      </w:pPr>
      <w:r w:rsidRPr="004150D4">
        <w:rPr>
          <w:rFonts w:ascii="Arial" w:eastAsia="Arial Unicode MS" w:hAnsi="Arial" w:cs="Arial"/>
          <w:bCs/>
          <w:sz w:val="20"/>
          <w:szCs w:val="20"/>
        </w:rPr>
        <w:t>Presidente da APCBS</w:t>
      </w:r>
    </w:p>
    <w:p w:rsidR="00142FC5" w:rsidRPr="004150D4" w:rsidRDefault="00142FC5" w:rsidP="00804222">
      <w:pPr>
        <w:rPr>
          <w:sz w:val="20"/>
          <w:szCs w:val="20"/>
        </w:rPr>
      </w:pPr>
    </w:p>
    <w:p w:rsidR="002E6DE3" w:rsidRPr="004150D4" w:rsidRDefault="002E6DE3" w:rsidP="00804222">
      <w:pPr>
        <w:rPr>
          <w:sz w:val="20"/>
          <w:szCs w:val="20"/>
        </w:rPr>
      </w:pPr>
      <w:bookmarkStart w:id="0" w:name="_GoBack"/>
      <w:bookmarkEnd w:id="0"/>
    </w:p>
    <w:p w:rsidR="002E6DE3" w:rsidRPr="004150D4" w:rsidRDefault="002E6DE3" w:rsidP="00804222">
      <w:pPr>
        <w:rPr>
          <w:sz w:val="20"/>
          <w:szCs w:val="20"/>
        </w:rPr>
      </w:pPr>
    </w:p>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p w:rsidR="002E6DE3" w:rsidRDefault="002E6DE3" w:rsidP="00804222">
      <w:r>
        <w:tab/>
      </w:r>
      <w:r>
        <w:tab/>
      </w:r>
      <w:r>
        <w:tab/>
      </w:r>
      <w:r>
        <w:tab/>
      </w:r>
      <w:r>
        <w:tab/>
      </w:r>
      <w:r>
        <w:tab/>
      </w:r>
      <w:r>
        <w:tab/>
      </w:r>
      <w:r>
        <w:tab/>
      </w:r>
      <w:r>
        <w:tab/>
      </w:r>
      <w:r>
        <w:tab/>
      </w:r>
      <w:r>
        <w:tab/>
      </w:r>
      <w:r>
        <w:tab/>
      </w:r>
      <w:r>
        <w:tab/>
      </w:r>
      <w:r>
        <w:tab/>
        <w:t>6</w:t>
      </w:r>
    </w:p>
    <w:p w:rsidR="002E6DE3" w:rsidRPr="00804222" w:rsidRDefault="002E6DE3" w:rsidP="00804222">
      <w:r>
        <w:tab/>
      </w:r>
      <w:r>
        <w:tab/>
      </w:r>
      <w:r>
        <w:tab/>
      </w:r>
      <w:r>
        <w:tab/>
      </w:r>
      <w:r>
        <w:tab/>
      </w:r>
      <w:r>
        <w:tab/>
      </w:r>
      <w:r>
        <w:tab/>
      </w:r>
      <w:r>
        <w:tab/>
      </w:r>
      <w:r>
        <w:tab/>
      </w:r>
      <w:r>
        <w:tab/>
      </w:r>
      <w:r>
        <w:tab/>
      </w:r>
      <w:r>
        <w:tab/>
      </w:r>
      <w:r>
        <w:tab/>
      </w:r>
      <w:r>
        <w:tab/>
      </w:r>
    </w:p>
    <w:sectPr w:rsidR="002E6DE3" w:rsidRPr="00804222" w:rsidSect="00B22AE7">
      <w:headerReference w:type="even" r:id="rId8"/>
      <w:headerReference w:type="default" r:id="rId9"/>
      <w:footerReference w:type="default" r:id="rId10"/>
      <w:headerReference w:type="first" r:id="rId11"/>
      <w:pgSz w:w="11906" w:h="16838"/>
      <w:pgMar w:top="1985" w:right="707" w:bottom="1418" w:left="1134" w:header="709" w:footer="67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667B" w:rsidRDefault="00D2667B" w:rsidP="00371A12">
      <w:pPr>
        <w:spacing w:line="240" w:lineRule="auto"/>
      </w:pPr>
      <w:r>
        <w:separator/>
      </w:r>
    </w:p>
  </w:endnote>
  <w:endnote w:type="continuationSeparator" w:id="0">
    <w:p w:rsidR="00D2667B" w:rsidRDefault="00D2667B" w:rsidP="00371A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A12" w:rsidRPr="00D12671" w:rsidRDefault="00C7667A" w:rsidP="00D12671">
    <w:pPr>
      <w:pStyle w:val="Rodap"/>
      <w:pBdr>
        <w:top w:val="single" w:sz="6" w:space="0" w:color="1F497D" w:themeColor="text2"/>
      </w:pBdr>
      <w:spacing w:before="240" w:line="216" w:lineRule="auto"/>
      <w:ind w:left="284"/>
      <w:jc w:val="center"/>
      <w:rPr>
        <w:sz w:val="18"/>
      </w:rPr>
    </w:pPr>
    <w:r w:rsidRPr="00B94558">
      <w:rPr>
        <w:rFonts w:ascii="Arial" w:hAnsi="Arial" w:cs="Arial"/>
        <w:color w:val="3E4095"/>
      </w:rPr>
      <w:br/>
    </w:r>
    <w:r w:rsidRPr="00D12671">
      <w:rPr>
        <w:rFonts w:ascii="Arial" w:hAnsi="Arial" w:cs="Arial"/>
        <w:color w:val="3E4095"/>
        <w:sz w:val="18"/>
      </w:rPr>
      <w:t xml:space="preserve">Rua 25 A nº 23 - Sala 417 - Vila </w:t>
    </w:r>
    <w:proofErr w:type="spellStart"/>
    <w:r w:rsidRPr="00D12671">
      <w:rPr>
        <w:rFonts w:ascii="Arial" w:hAnsi="Arial" w:cs="Arial"/>
        <w:color w:val="3E4095"/>
        <w:sz w:val="18"/>
      </w:rPr>
      <w:t>Stª</w:t>
    </w:r>
    <w:proofErr w:type="spellEnd"/>
    <w:r w:rsidRPr="00D12671">
      <w:rPr>
        <w:rFonts w:ascii="Arial" w:hAnsi="Arial" w:cs="Arial"/>
        <w:color w:val="3E4095"/>
        <w:sz w:val="18"/>
      </w:rPr>
      <w:t xml:space="preserve"> Cecília - Volta Redonda – RJ</w:t>
    </w:r>
    <w:r w:rsidR="00D12671">
      <w:rPr>
        <w:rFonts w:ascii="Arial" w:hAnsi="Arial" w:cs="Arial"/>
        <w:color w:val="3E4095"/>
        <w:sz w:val="18"/>
      </w:rPr>
      <w:t xml:space="preserve"> - </w:t>
    </w:r>
    <w:r w:rsidR="009F32EB">
      <w:rPr>
        <w:rFonts w:ascii="Arial" w:hAnsi="Arial" w:cs="Arial"/>
        <w:color w:val="3E4095"/>
        <w:sz w:val="18"/>
      </w:rPr>
      <w:t>CEP: 27.260-160</w:t>
    </w:r>
    <w:r w:rsidR="009F32EB" w:rsidRPr="00D12671">
      <w:rPr>
        <w:rFonts w:ascii="Arial" w:hAnsi="Arial" w:cs="Arial"/>
        <w:color w:val="3E4095"/>
        <w:sz w:val="18"/>
      </w:rPr>
      <w:t xml:space="preserve"> </w:t>
    </w:r>
    <w:r w:rsidR="009F32EB">
      <w:rPr>
        <w:rFonts w:ascii="Arial" w:hAnsi="Arial" w:cs="Arial"/>
        <w:color w:val="3E4095"/>
        <w:sz w:val="18"/>
      </w:rPr>
      <w:t xml:space="preserve">- </w:t>
    </w:r>
    <w:r w:rsidR="00D12671" w:rsidRPr="00D12671">
      <w:rPr>
        <w:rFonts w:ascii="Arial" w:hAnsi="Arial" w:cs="Arial"/>
        <w:color w:val="3E4095"/>
        <w:sz w:val="18"/>
      </w:rPr>
      <w:t>(24) 3348 3797</w:t>
    </w:r>
    <w:r w:rsidR="009F32EB">
      <w:rPr>
        <w:rFonts w:ascii="Arial" w:hAnsi="Arial" w:cs="Arial"/>
        <w:color w:val="3E4095"/>
        <w:sz w:val="18"/>
      </w:rPr>
      <w:t xml:space="preserve"> –</w:t>
    </w:r>
    <w:r w:rsidR="00F8787F">
      <w:rPr>
        <w:rFonts w:ascii="Arial" w:hAnsi="Arial" w:cs="Arial"/>
        <w:color w:val="3E4095"/>
        <w:sz w:val="18"/>
      </w:rPr>
      <w:br/>
      <w:t>apcbs@apcbs</w:t>
    </w:r>
    <w:r w:rsidRPr="00D12671">
      <w:rPr>
        <w:rFonts w:ascii="Arial" w:hAnsi="Arial" w:cs="Arial"/>
        <w:color w:val="3E4095"/>
        <w:sz w:val="18"/>
      </w:rPr>
      <w:t>.com.br | www.apcbs.com.br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667B" w:rsidRDefault="00D2667B" w:rsidP="00371A12">
      <w:pPr>
        <w:spacing w:line="240" w:lineRule="auto"/>
      </w:pPr>
      <w:r>
        <w:separator/>
      </w:r>
    </w:p>
  </w:footnote>
  <w:footnote w:type="continuationSeparator" w:id="0">
    <w:p w:rsidR="00D2667B" w:rsidRDefault="00D2667B" w:rsidP="00371A1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3C" w:rsidRDefault="004150D4">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34123" o:spid="_x0000_s2056" type="#_x0000_t75" style="position:absolute;margin-left:0;margin-top:0;width:636pt;height:274.25pt;z-index:-251657216;mso-position-horizontal:center;mso-position-horizontal-relative:margin;mso-position-vertical:center;mso-position-vertical-relative:margin" o:allowincell="f">
          <v:imagedata r:id="rId1" o:title="Timbrado_marca_dagua"/>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A12" w:rsidRPr="007E2D14" w:rsidRDefault="004150D4" w:rsidP="00D12671">
    <w:pPr>
      <w:pStyle w:val="Cabealho"/>
      <w:spacing w:after="240"/>
      <w:ind w:left="284"/>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34124" o:spid="_x0000_s2057" type="#_x0000_t75" style="position:absolute;left:0;text-align:left;margin-left:7.7pt;margin-top:196.15pt;width:493.25pt;height:212.1pt;z-index:-251656192;mso-position-horizontal-relative:margin;mso-position-vertical-relative:margin" o:allowincell="f">
          <v:imagedata r:id="rId1" o:title="Timbrado_marca_dagua"/>
          <w10:wrap anchorx="margin" anchory="margin"/>
        </v:shape>
      </w:pict>
    </w:r>
    <w:r w:rsidR="00DC29C0" w:rsidRPr="007E2D14">
      <w:rPr>
        <w:b/>
        <w:noProof/>
      </w:rPr>
      <w:drawing>
        <wp:inline distT="0" distB="0" distL="0" distR="0" wp14:anchorId="30901BF1" wp14:editId="238CAC51">
          <wp:extent cx="2862072" cy="505968"/>
          <wp:effectExtent l="19050" t="0" r="0" b="0"/>
          <wp:docPr id="1" name="Imagem 0" descr="Timbrado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brado_logo.jpg"/>
                  <pic:cNvPicPr/>
                </pic:nvPicPr>
                <pic:blipFill>
                  <a:blip r:embed="rId2"/>
                  <a:stretch>
                    <a:fillRect/>
                  </a:stretch>
                </pic:blipFill>
                <pic:spPr>
                  <a:xfrm>
                    <a:off x="0" y="0"/>
                    <a:ext cx="2862072" cy="50596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3C" w:rsidRDefault="004150D4">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34122" o:spid="_x0000_s2055" type="#_x0000_t75" style="position:absolute;margin-left:0;margin-top:0;width:636pt;height:274.25pt;z-index:-251658240;mso-position-horizontal:center;mso-position-horizontal-relative:margin;mso-position-vertical:center;mso-position-vertical-relative:margin" o:allowincell="f">
          <v:imagedata r:id="rId1" o:title="Timbrado_marca_dagu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2EB"/>
    <w:rsid w:val="00003BEA"/>
    <w:rsid w:val="000C7231"/>
    <w:rsid w:val="0010302A"/>
    <w:rsid w:val="00142FC5"/>
    <w:rsid w:val="00144AA7"/>
    <w:rsid w:val="00160E60"/>
    <w:rsid w:val="001617FC"/>
    <w:rsid w:val="002443D1"/>
    <w:rsid w:val="002519D4"/>
    <w:rsid w:val="002E6DE3"/>
    <w:rsid w:val="00371A12"/>
    <w:rsid w:val="00395198"/>
    <w:rsid w:val="003E6D6B"/>
    <w:rsid w:val="003F75E2"/>
    <w:rsid w:val="004150D4"/>
    <w:rsid w:val="00464527"/>
    <w:rsid w:val="004802CB"/>
    <w:rsid w:val="00483DA8"/>
    <w:rsid w:val="004A21DB"/>
    <w:rsid w:val="004D6C59"/>
    <w:rsid w:val="00505836"/>
    <w:rsid w:val="0055492B"/>
    <w:rsid w:val="005D07B6"/>
    <w:rsid w:val="005F2191"/>
    <w:rsid w:val="0064366C"/>
    <w:rsid w:val="00653003"/>
    <w:rsid w:val="00684A04"/>
    <w:rsid w:val="006B3B9E"/>
    <w:rsid w:val="00716222"/>
    <w:rsid w:val="00756FED"/>
    <w:rsid w:val="007A78B4"/>
    <w:rsid w:val="007C57B7"/>
    <w:rsid w:val="007E2D14"/>
    <w:rsid w:val="007E49C4"/>
    <w:rsid w:val="007F29B6"/>
    <w:rsid w:val="00804222"/>
    <w:rsid w:val="00826BA9"/>
    <w:rsid w:val="008B6F34"/>
    <w:rsid w:val="008D363C"/>
    <w:rsid w:val="008F1074"/>
    <w:rsid w:val="00917828"/>
    <w:rsid w:val="009F32EB"/>
    <w:rsid w:val="00A53E25"/>
    <w:rsid w:val="00A767A9"/>
    <w:rsid w:val="00AA2E2C"/>
    <w:rsid w:val="00AD463A"/>
    <w:rsid w:val="00B22AE7"/>
    <w:rsid w:val="00B92992"/>
    <w:rsid w:val="00BC0D60"/>
    <w:rsid w:val="00C60E62"/>
    <w:rsid w:val="00C7667A"/>
    <w:rsid w:val="00C848BD"/>
    <w:rsid w:val="00D12671"/>
    <w:rsid w:val="00D2667B"/>
    <w:rsid w:val="00D6574B"/>
    <w:rsid w:val="00DC29C0"/>
    <w:rsid w:val="00DC342E"/>
    <w:rsid w:val="00E03B25"/>
    <w:rsid w:val="00E11A8F"/>
    <w:rsid w:val="00E24F3E"/>
    <w:rsid w:val="00E2566D"/>
    <w:rsid w:val="00E43125"/>
    <w:rsid w:val="00E521C4"/>
    <w:rsid w:val="00E62E35"/>
    <w:rsid w:val="00EB64C2"/>
    <w:rsid w:val="00F400C4"/>
    <w:rsid w:val="00F74E8C"/>
    <w:rsid w:val="00F8787F"/>
    <w:rsid w:val="00FF11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0C4"/>
    <w:pPr>
      <w:spacing w:after="0" w:line="288" w:lineRule="auto"/>
      <w:ind w:left="992" w:hanging="425"/>
      <w:jc w:val="both"/>
    </w:pPr>
    <w:rPr>
      <w:rFonts w:ascii="Times New Roman" w:eastAsia="Times New Roman" w:hAnsi="Times New Roman" w:cs="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371A12"/>
    <w:pPr>
      <w:tabs>
        <w:tab w:val="center" w:pos="4252"/>
        <w:tab w:val="right" w:pos="8504"/>
      </w:tabs>
      <w:spacing w:line="240" w:lineRule="auto"/>
      <w:ind w:left="0" w:firstLine="0"/>
      <w:jc w:val="left"/>
    </w:pPr>
    <w:rPr>
      <w:rFonts w:asciiTheme="minorHAnsi" w:eastAsiaTheme="minorEastAsia" w:hAnsiTheme="minorHAnsi" w:cstheme="minorBidi"/>
      <w:sz w:val="22"/>
      <w:szCs w:val="22"/>
    </w:rPr>
  </w:style>
  <w:style w:type="character" w:customStyle="1" w:styleId="CabealhoChar">
    <w:name w:val="Cabeçalho Char"/>
    <w:basedOn w:val="Fontepargpadro"/>
    <w:link w:val="Cabealho"/>
    <w:uiPriority w:val="99"/>
    <w:semiHidden/>
    <w:rsid w:val="00371A12"/>
  </w:style>
  <w:style w:type="paragraph" w:styleId="Rodap">
    <w:name w:val="footer"/>
    <w:basedOn w:val="Normal"/>
    <w:link w:val="RodapChar"/>
    <w:uiPriority w:val="99"/>
    <w:unhideWhenUsed/>
    <w:rsid w:val="00371A12"/>
    <w:pPr>
      <w:tabs>
        <w:tab w:val="center" w:pos="4252"/>
        <w:tab w:val="right" w:pos="8504"/>
      </w:tabs>
      <w:spacing w:line="240" w:lineRule="auto"/>
      <w:ind w:left="0" w:firstLine="0"/>
      <w:jc w:val="left"/>
    </w:pPr>
    <w:rPr>
      <w:rFonts w:asciiTheme="minorHAnsi" w:eastAsiaTheme="minorEastAsia" w:hAnsiTheme="minorHAnsi" w:cstheme="minorBidi"/>
      <w:sz w:val="22"/>
      <w:szCs w:val="22"/>
    </w:rPr>
  </w:style>
  <w:style w:type="character" w:customStyle="1" w:styleId="RodapChar">
    <w:name w:val="Rodapé Char"/>
    <w:basedOn w:val="Fontepargpadro"/>
    <w:link w:val="Rodap"/>
    <w:uiPriority w:val="99"/>
    <w:rsid w:val="00371A12"/>
  </w:style>
  <w:style w:type="paragraph" w:styleId="Textodebalo">
    <w:name w:val="Balloon Text"/>
    <w:basedOn w:val="Normal"/>
    <w:link w:val="TextodebaloChar"/>
    <w:uiPriority w:val="99"/>
    <w:semiHidden/>
    <w:unhideWhenUsed/>
    <w:rsid w:val="00371A12"/>
    <w:pPr>
      <w:spacing w:line="240" w:lineRule="auto"/>
      <w:ind w:left="0" w:firstLine="0"/>
      <w:jc w:val="left"/>
    </w:pPr>
    <w:rPr>
      <w:rFonts w:ascii="Tahoma" w:eastAsiaTheme="minorEastAsia" w:hAnsi="Tahoma" w:cs="Tahoma"/>
      <w:sz w:val="16"/>
      <w:szCs w:val="16"/>
    </w:rPr>
  </w:style>
  <w:style w:type="character" w:customStyle="1" w:styleId="TextodebaloChar">
    <w:name w:val="Texto de balão Char"/>
    <w:basedOn w:val="Fontepargpadro"/>
    <w:link w:val="Textodebalo"/>
    <w:uiPriority w:val="99"/>
    <w:semiHidden/>
    <w:rsid w:val="00371A12"/>
    <w:rPr>
      <w:rFonts w:ascii="Tahoma" w:hAnsi="Tahoma" w:cs="Tahoma"/>
      <w:sz w:val="16"/>
      <w:szCs w:val="16"/>
    </w:rPr>
  </w:style>
  <w:style w:type="paragraph" w:styleId="NormalWeb">
    <w:name w:val="Normal (Web)"/>
    <w:basedOn w:val="Normal"/>
    <w:uiPriority w:val="99"/>
    <w:semiHidden/>
    <w:unhideWhenUsed/>
    <w:rsid w:val="00142FC5"/>
    <w:pPr>
      <w:spacing w:before="100" w:beforeAutospacing="1" w:after="100" w:afterAutospacing="1" w:line="240" w:lineRule="auto"/>
      <w:ind w:left="0" w:firstLine="0"/>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0C4"/>
    <w:pPr>
      <w:spacing w:after="0" w:line="288" w:lineRule="auto"/>
      <w:ind w:left="992" w:hanging="425"/>
      <w:jc w:val="both"/>
    </w:pPr>
    <w:rPr>
      <w:rFonts w:ascii="Times New Roman" w:eastAsia="Times New Roman" w:hAnsi="Times New Roman" w:cs="Times New Roman"/>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371A12"/>
    <w:pPr>
      <w:tabs>
        <w:tab w:val="center" w:pos="4252"/>
        <w:tab w:val="right" w:pos="8504"/>
      </w:tabs>
      <w:spacing w:line="240" w:lineRule="auto"/>
      <w:ind w:left="0" w:firstLine="0"/>
      <w:jc w:val="left"/>
    </w:pPr>
    <w:rPr>
      <w:rFonts w:asciiTheme="minorHAnsi" w:eastAsiaTheme="minorEastAsia" w:hAnsiTheme="minorHAnsi" w:cstheme="minorBidi"/>
      <w:sz w:val="22"/>
      <w:szCs w:val="22"/>
    </w:rPr>
  </w:style>
  <w:style w:type="character" w:customStyle="1" w:styleId="CabealhoChar">
    <w:name w:val="Cabeçalho Char"/>
    <w:basedOn w:val="Fontepargpadro"/>
    <w:link w:val="Cabealho"/>
    <w:uiPriority w:val="99"/>
    <w:semiHidden/>
    <w:rsid w:val="00371A12"/>
  </w:style>
  <w:style w:type="paragraph" w:styleId="Rodap">
    <w:name w:val="footer"/>
    <w:basedOn w:val="Normal"/>
    <w:link w:val="RodapChar"/>
    <w:uiPriority w:val="99"/>
    <w:unhideWhenUsed/>
    <w:rsid w:val="00371A12"/>
    <w:pPr>
      <w:tabs>
        <w:tab w:val="center" w:pos="4252"/>
        <w:tab w:val="right" w:pos="8504"/>
      </w:tabs>
      <w:spacing w:line="240" w:lineRule="auto"/>
      <w:ind w:left="0" w:firstLine="0"/>
      <w:jc w:val="left"/>
    </w:pPr>
    <w:rPr>
      <w:rFonts w:asciiTheme="minorHAnsi" w:eastAsiaTheme="minorEastAsia" w:hAnsiTheme="minorHAnsi" w:cstheme="minorBidi"/>
      <w:sz w:val="22"/>
      <w:szCs w:val="22"/>
    </w:rPr>
  </w:style>
  <w:style w:type="character" w:customStyle="1" w:styleId="RodapChar">
    <w:name w:val="Rodapé Char"/>
    <w:basedOn w:val="Fontepargpadro"/>
    <w:link w:val="Rodap"/>
    <w:uiPriority w:val="99"/>
    <w:rsid w:val="00371A12"/>
  </w:style>
  <w:style w:type="paragraph" w:styleId="Textodebalo">
    <w:name w:val="Balloon Text"/>
    <w:basedOn w:val="Normal"/>
    <w:link w:val="TextodebaloChar"/>
    <w:uiPriority w:val="99"/>
    <w:semiHidden/>
    <w:unhideWhenUsed/>
    <w:rsid w:val="00371A12"/>
    <w:pPr>
      <w:spacing w:line="240" w:lineRule="auto"/>
      <w:ind w:left="0" w:firstLine="0"/>
      <w:jc w:val="left"/>
    </w:pPr>
    <w:rPr>
      <w:rFonts w:ascii="Tahoma" w:eastAsiaTheme="minorEastAsia" w:hAnsi="Tahoma" w:cs="Tahoma"/>
      <w:sz w:val="16"/>
      <w:szCs w:val="16"/>
    </w:rPr>
  </w:style>
  <w:style w:type="character" w:customStyle="1" w:styleId="TextodebaloChar">
    <w:name w:val="Texto de balão Char"/>
    <w:basedOn w:val="Fontepargpadro"/>
    <w:link w:val="Textodebalo"/>
    <w:uiPriority w:val="99"/>
    <w:semiHidden/>
    <w:rsid w:val="00371A12"/>
    <w:rPr>
      <w:rFonts w:ascii="Tahoma" w:hAnsi="Tahoma" w:cs="Tahoma"/>
      <w:sz w:val="16"/>
      <w:szCs w:val="16"/>
    </w:rPr>
  </w:style>
  <w:style w:type="paragraph" w:styleId="NormalWeb">
    <w:name w:val="Normal (Web)"/>
    <w:basedOn w:val="Normal"/>
    <w:uiPriority w:val="99"/>
    <w:semiHidden/>
    <w:unhideWhenUsed/>
    <w:rsid w:val="00142FC5"/>
    <w:pPr>
      <w:spacing w:before="100" w:beforeAutospacing="1" w:after="100" w:afterAutospacing="1" w:line="240" w:lineRule="auto"/>
      <w:ind w:left="0" w:firstLine="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724642">
      <w:bodyDiv w:val="1"/>
      <w:marLeft w:val="0"/>
      <w:marRight w:val="0"/>
      <w:marTop w:val="0"/>
      <w:marBottom w:val="0"/>
      <w:divBdr>
        <w:top w:val="none" w:sz="0" w:space="0" w:color="auto"/>
        <w:left w:val="none" w:sz="0" w:space="0" w:color="auto"/>
        <w:bottom w:val="none" w:sz="0" w:space="0" w:color="auto"/>
        <w:right w:val="none" w:sz="0" w:space="0" w:color="auto"/>
      </w:divBdr>
      <w:divsChild>
        <w:div w:id="8391972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Documentos\Papel%20Timbrado.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11823-FDF2-4546-8193-EDBB1E444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Papel Timbrado</Template>
  <TotalTime>29</TotalTime>
  <Pages>6</Pages>
  <Words>2229</Words>
  <Characters>12038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APCBS</dc:creator>
  <cp:lastModifiedBy>APCBS</cp:lastModifiedBy>
  <cp:revision>5</cp:revision>
  <cp:lastPrinted>2014-04-16T12:49:00Z</cp:lastPrinted>
  <dcterms:created xsi:type="dcterms:W3CDTF">2014-04-15T22:16:00Z</dcterms:created>
  <dcterms:modified xsi:type="dcterms:W3CDTF">2014-04-16T12:50:00Z</dcterms:modified>
</cp:coreProperties>
</file>