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165" w:rsidRPr="007C4ED9" w:rsidRDefault="00376165" w:rsidP="00376165">
      <w:pPr>
        <w:autoSpaceDE w:val="0"/>
        <w:autoSpaceDN w:val="0"/>
        <w:adjustRightInd w:val="0"/>
        <w:ind w:left="0" w:firstLine="1"/>
        <w:rPr>
          <w:rFonts w:ascii="Arial" w:eastAsia="Arial Unicode MS" w:hAnsi="Arial" w:cs="Arial"/>
          <w:bCs/>
          <w:sz w:val="22"/>
          <w:szCs w:val="22"/>
        </w:rPr>
      </w:pPr>
      <w:r w:rsidRPr="007C4ED9">
        <w:rPr>
          <w:rFonts w:ascii="Arial" w:eastAsia="Arial Unicode MS" w:hAnsi="Arial" w:cs="Arial"/>
          <w:bCs/>
          <w:sz w:val="22"/>
          <w:szCs w:val="22"/>
        </w:rPr>
        <w:t xml:space="preserve">APCBS – </w:t>
      </w:r>
      <w:r w:rsidRPr="00160899">
        <w:rPr>
          <w:rFonts w:ascii="Arial" w:eastAsia="Arial Unicode MS" w:hAnsi="Arial" w:cs="Arial"/>
          <w:bCs/>
          <w:sz w:val="22"/>
          <w:szCs w:val="22"/>
        </w:rPr>
        <w:t>nº 09/2014</w:t>
      </w:r>
    </w:p>
    <w:p w:rsidR="00376165" w:rsidRPr="007C4ED9" w:rsidRDefault="00160899" w:rsidP="00376165">
      <w:pPr>
        <w:autoSpaceDE w:val="0"/>
        <w:autoSpaceDN w:val="0"/>
        <w:adjustRightInd w:val="0"/>
        <w:ind w:left="0" w:firstLine="1"/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bCs/>
          <w:sz w:val="22"/>
          <w:szCs w:val="22"/>
        </w:rPr>
        <w:t xml:space="preserve">Volta Redonda, 16 de abril de </w:t>
      </w:r>
      <w:proofErr w:type="gramStart"/>
      <w:r>
        <w:rPr>
          <w:rFonts w:ascii="Arial" w:eastAsia="Arial Unicode MS" w:hAnsi="Arial" w:cs="Arial"/>
          <w:bCs/>
          <w:sz w:val="22"/>
          <w:szCs w:val="22"/>
        </w:rPr>
        <w:t>2014</w:t>
      </w:r>
      <w:proofErr w:type="gramEnd"/>
    </w:p>
    <w:p w:rsidR="00376165" w:rsidRDefault="00376165" w:rsidP="00376165">
      <w:pPr>
        <w:autoSpaceDE w:val="0"/>
        <w:autoSpaceDN w:val="0"/>
        <w:adjustRightInd w:val="0"/>
        <w:ind w:left="0" w:firstLine="1"/>
        <w:rPr>
          <w:rFonts w:ascii="Arial" w:eastAsia="Arial Unicode MS" w:hAnsi="Arial" w:cs="Arial"/>
          <w:bCs/>
          <w:sz w:val="22"/>
          <w:szCs w:val="22"/>
        </w:rPr>
      </w:pPr>
    </w:p>
    <w:p w:rsidR="00376165" w:rsidRPr="007C4ED9" w:rsidRDefault="00376165" w:rsidP="00376165">
      <w:pPr>
        <w:autoSpaceDE w:val="0"/>
        <w:autoSpaceDN w:val="0"/>
        <w:adjustRightInd w:val="0"/>
        <w:ind w:left="0" w:firstLine="1"/>
        <w:rPr>
          <w:rFonts w:ascii="Arial" w:eastAsia="Arial Unicode MS" w:hAnsi="Arial" w:cs="Arial"/>
          <w:bCs/>
          <w:sz w:val="22"/>
          <w:szCs w:val="22"/>
        </w:rPr>
      </w:pPr>
    </w:p>
    <w:p w:rsidR="00376165" w:rsidRPr="007C4ED9" w:rsidRDefault="00376165" w:rsidP="00376165">
      <w:pPr>
        <w:autoSpaceDE w:val="0"/>
        <w:autoSpaceDN w:val="0"/>
        <w:adjustRightInd w:val="0"/>
        <w:ind w:left="0" w:firstLine="1"/>
        <w:rPr>
          <w:rFonts w:ascii="Arial" w:eastAsia="Arial Unicode MS" w:hAnsi="Arial" w:cs="Arial"/>
          <w:bCs/>
          <w:sz w:val="22"/>
          <w:szCs w:val="22"/>
        </w:rPr>
      </w:pPr>
      <w:r w:rsidRPr="007C4ED9">
        <w:rPr>
          <w:rFonts w:ascii="Arial" w:eastAsia="Arial Unicode MS" w:hAnsi="Arial" w:cs="Arial"/>
          <w:bCs/>
          <w:sz w:val="22"/>
          <w:szCs w:val="22"/>
        </w:rPr>
        <w:t xml:space="preserve">À </w:t>
      </w:r>
    </w:p>
    <w:p w:rsidR="00376165" w:rsidRPr="003817B8" w:rsidRDefault="00376165" w:rsidP="00376165">
      <w:pPr>
        <w:autoSpaceDE w:val="0"/>
        <w:autoSpaceDN w:val="0"/>
        <w:adjustRightInd w:val="0"/>
        <w:ind w:left="0" w:firstLine="1"/>
        <w:rPr>
          <w:rFonts w:ascii="Arial" w:eastAsia="Arial Unicode MS" w:hAnsi="Arial" w:cs="Arial"/>
          <w:b/>
          <w:bCs/>
          <w:sz w:val="22"/>
          <w:szCs w:val="22"/>
        </w:rPr>
      </w:pPr>
      <w:r w:rsidRPr="003817B8">
        <w:rPr>
          <w:rFonts w:ascii="Arial" w:eastAsia="Arial Unicode MS" w:hAnsi="Arial" w:cs="Arial"/>
          <w:b/>
          <w:bCs/>
          <w:sz w:val="22"/>
          <w:szCs w:val="22"/>
        </w:rPr>
        <w:t xml:space="preserve">Diretoria de Análise Técnica - DITEC </w:t>
      </w:r>
    </w:p>
    <w:p w:rsidR="00376165" w:rsidRPr="007C4ED9" w:rsidRDefault="00376165" w:rsidP="00376165">
      <w:pPr>
        <w:autoSpaceDE w:val="0"/>
        <w:autoSpaceDN w:val="0"/>
        <w:adjustRightInd w:val="0"/>
        <w:ind w:left="0" w:firstLine="1"/>
        <w:rPr>
          <w:rFonts w:ascii="Arial" w:eastAsia="Arial Unicode MS" w:hAnsi="Arial" w:cs="Arial"/>
          <w:bCs/>
          <w:sz w:val="22"/>
          <w:szCs w:val="22"/>
        </w:rPr>
      </w:pPr>
      <w:r w:rsidRPr="007C4ED9">
        <w:rPr>
          <w:rFonts w:ascii="Arial" w:eastAsia="Arial Unicode MS" w:hAnsi="Arial" w:cs="Arial"/>
          <w:bCs/>
          <w:sz w:val="22"/>
          <w:szCs w:val="22"/>
        </w:rPr>
        <w:t>Superintendência Nacional de Previdência Complementar – PREVIC</w:t>
      </w:r>
    </w:p>
    <w:p w:rsidR="00376165" w:rsidRPr="009C16CB" w:rsidRDefault="00376165" w:rsidP="00376165">
      <w:pPr>
        <w:autoSpaceDE w:val="0"/>
        <w:autoSpaceDN w:val="0"/>
        <w:adjustRightInd w:val="0"/>
        <w:ind w:left="0" w:firstLine="1"/>
        <w:rPr>
          <w:rFonts w:ascii="Arial" w:eastAsia="Arial Unicode MS" w:hAnsi="Arial" w:cs="Arial"/>
          <w:bCs/>
          <w:sz w:val="22"/>
          <w:szCs w:val="22"/>
        </w:rPr>
      </w:pPr>
      <w:r w:rsidRPr="007C4ED9">
        <w:rPr>
          <w:rFonts w:ascii="Arial" w:eastAsia="Arial Unicode MS" w:hAnsi="Arial" w:cs="Arial"/>
          <w:bCs/>
          <w:sz w:val="22"/>
          <w:szCs w:val="22"/>
        </w:rPr>
        <w:t>Brasília – DF</w:t>
      </w:r>
    </w:p>
    <w:p w:rsidR="00376165" w:rsidRPr="009C16CB" w:rsidRDefault="00376165" w:rsidP="00376165">
      <w:pPr>
        <w:autoSpaceDE w:val="0"/>
        <w:autoSpaceDN w:val="0"/>
        <w:adjustRightInd w:val="0"/>
        <w:ind w:left="0" w:firstLine="0"/>
        <w:rPr>
          <w:rFonts w:ascii="Arial" w:eastAsia="Arial Unicode MS" w:hAnsi="Arial" w:cs="Arial"/>
          <w:bCs/>
          <w:sz w:val="22"/>
          <w:szCs w:val="22"/>
        </w:rPr>
      </w:pPr>
    </w:p>
    <w:p w:rsidR="00376165" w:rsidRPr="009C16CB" w:rsidRDefault="00376165" w:rsidP="00376165">
      <w:pPr>
        <w:autoSpaceDE w:val="0"/>
        <w:autoSpaceDN w:val="0"/>
        <w:adjustRightInd w:val="0"/>
        <w:ind w:left="0" w:firstLine="1"/>
        <w:rPr>
          <w:rFonts w:ascii="Arial" w:eastAsia="Arial Unicode MS" w:hAnsi="Arial" w:cs="Arial"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1"/>
        <w:rPr>
          <w:rFonts w:ascii="Arial" w:eastAsia="Arial Unicode MS" w:hAnsi="Arial" w:cs="Arial"/>
          <w:b/>
          <w:bCs/>
          <w:sz w:val="22"/>
          <w:szCs w:val="22"/>
        </w:rPr>
      </w:pPr>
      <w:proofErr w:type="spellStart"/>
      <w:r w:rsidRPr="009C16CB">
        <w:rPr>
          <w:rFonts w:ascii="Arial" w:eastAsia="Arial Unicode MS" w:hAnsi="Arial" w:cs="Arial"/>
          <w:b/>
          <w:bCs/>
          <w:sz w:val="22"/>
          <w:szCs w:val="22"/>
        </w:rPr>
        <w:t>Ref</w:t>
      </w:r>
      <w:proofErr w:type="spellEnd"/>
      <w:r w:rsidRPr="009C16CB">
        <w:rPr>
          <w:rFonts w:ascii="Arial" w:eastAsia="Arial Unicode MS" w:hAnsi="Arial" w:cs="Arial"/>
          <w:b/>
          <w:bCs/>
          <w:sz w:val="22"/>
          <w:szCs w:val="22"/>
        </w:rPr>
        <w:t xml:space="preserve">: </w:t>
      </w:r>
      <w:r>
        <w:rPr>
          <w:rFonts w:ascii="Arial" w:eastAsia="Arial Unicode MS" w:hAnsi="Arial" w:cs="Arial"/>
          <w:b/>
          <w:bCs/>
          <w:sz w:val="22"/>
          <w:szCs w:val="22"/>
        </w:rPr>
        <w:t xml:space="preserve">Alterações Estatutárias – Presença de Ilegalidade – Exercício de Direito – Fins Acautelatórios </w:t>
      </w:r>
    </w:p>
    <w:p w:rsidR="00376165" w:rsidRPr="009C16CB" w:rsidRDefault="00376165" w:rsidP="00376165">
      <w:pPr>
        <w:autoSpaceDE w:val="0"/>
        <w:autoSpaceDN w:val="0"/>
        <w:adjustRightInd w:val="0"/>
        <w:ind w:left="0" w:firstLine="1"/>
        <w:rPr>
          <w:rFonts w:ascii="Arial" w:eastAsia="Arial Unicode MS" w:hAnsi="Arial" w:cs="Arial"/>
          <w:b/>
          <w:bCs/>
          <w:sz w:val="22"/>
          <w:szCs w:val="22"/>
        </w:rPr>
      </w:pPr>
    </w:p>
    <w:p w:rsidR="00376165" w:rsidRPr="009C16CB" w:rsidRDefault="00376165" w:rsidP="00376165">
      <w:pPr>
        <w:autoSpaceDE w:val="0"/>
        <w:autoSpaceDN w:val="0"/>
        <w:adjustRightInd w:val="0"/>
        <w:ind w:left="0" w:firstLine="1"/>
        <w:rPr>
          <w:rFonts w:ascii="Arial" w:eastAsia="Arial Unicode MS" w:hAnsi="Arial" w:cs="Arial"/>
          <w:b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proofErr w:type="gramStart"/>
      <w:r>
        <w:rPr>
          <w:rFonts w:ascii="Arial" w:eastAsia="Arial Unicode MS" w:hAnsi="Arial" w:cs="Arial"/>
          <w:bCs/>
          <w:sz w:val="22"/>
          <w:szCs w:val="22"/>
        </w:rPr>
        <w:t xml:space="preserve">A </w:t>
      </w:r>
      <w:r w:rsidRPr="002E55A4">
        <w:rPr>
          <w:rFonts w:ascii="Arial" w:eastAsia="Arial Unicode MS" w:hAnsi="Arial" w:cs="Arial"/>
          <w:b/>
          <w:bCs/>
          <w:sz w:val="22"/>
          <w:szCs w:val="22"/>
        </w:rPr>
        <w:t>Associação dos Participantes da Caixa Beneficente dos Empregados da Companhia Siderurgia Nacional - APCBS</w:t>
      </w:r>
      <w:r>
        <w:rPr>
          <w:rFonts w:ascii="Arial" w:eastAsia="Arial Unicode MS" w:hAnsi="Arial" w:cs="Arial"/>
          <w:bCs/>
          <w:sz w:val="22"/>
          <w:szCs w:val="22"/>
        </w:rPr>
        <w:t>, sediada em Volta Redonda/RJ, na Rua 25-A, nº 23 – sala 417, Vila Santa Cecília, CEP 27.260-160, vem, por meio da presente, e no exercício dos seus deveres institucionais de zelar e proteger os interesses dos participantes da Caixa Beneficente dos Empregados da Companhia Siderúrgica Nacional – CBS Previdência, expor e requerer o que abaixo segue.</w:t>
      </w:r>
      <w:proofErr w:type="gramEnd"/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bCs/>
          <w:sz w:val="22"/>
          <w:szCs w:val="22"/>
        </w:rPr>
        <w:t xml:space="preserve">Inicialmente, contextualiza-se que a presente manifestação tem por objeto fundamental apresentar impugnações a determinadas alterações estatutárias que pretende a CBS Previdência </w:t>
      </w:r>
      <w:proofErr w:type="gramStart"/>
      <w:r>
        <w:rPr>
          <w:rFonts w:ascii="Arial" w:eastAsia="Arial Unicode MS" w:hAnsi="Arial" w:cs="Arial"/>
          <w:bCs/>
          <w:sz w:val="22"/>
          <w:szCs w:val="22"/>
        </w:rPr>
        <w:t>implementar</w:t>
      </w:r>
      <w:proofErr w:type="gramEnd"/>
      <w:r>
        <w:rPr>
          <w:rFonts w:ascii="Arial" w:eastAsia="Arial Unicode MS" w:hAnsi="Arial" w:cs="Arial"/>
          <w:bCs/>
          <w:sz w:val="22"/>
          <w:szCs w:val="22"/>
        </w:rPr>
        <w:t xml:space="preserve"> e que foram divulgadas previamente aos participantes por força do previsto na Instrução PREVIC nº 05/2013, conforme Informativo anexo.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bCs/>
          <w:sz w:val="22"/>
          <w:szCs w:val="22"/>
        </w:rPr>
        <w:t xml:space="preserve">Destaca-se, ainda, </w:t>
      </w:r>
      <w:proofErr w:type="gramStart"/>
      <w:r>
        <w:rPr>
          <w:rFonts w:ascii="Arial" w:eastAsia="Arial Unicode MS" w:hAnsi="Arial" w:cs="Arial"/>
          <w:bCs/>
          <w:sz w:val="22"/>
          <w:szCs w:val="22"/>
        </w:rPr>
        <w:t>que a presente manifestação tem finalidade acautelatória, visto que enviada à PREVIC dentro do prazo de 30 (trinta) dias de que trata o art. 3º da Instrução PREVIC nº 05/2013 e, portanto, antes mesmo da remessa do requerimento de alteração estatutária que</w:t>
      </w:r>
      <w:proofErr w:type="gramEnd"/>
      <w:r>
        <w:rPr>
          <w:rFonts w:ascii="Arial" w:eastAsia="Arial Unicode MS" w:hAnsi="Arial" w:cs="Arial"/>
          <w:bCs/>
          <w:sz w:val="22"/>
          <w:szCs w:val="22"/>
        </w:rPr>
        <w:t xml:space="preserve"> em breve lhe será submetida à análise. 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bCs/>
          <w:sz w:val="22"/>
          <w:szCs w:val="22"/>
        </w:rPr>
        <w:t xml:space="preserve">Registra-se, ainda, que o presente expediente apresentará impugnação às propostas de alteração estatutária que entende a APCBS </w:t>
      </w:r>
      <w:proofErr w:type="gramStart"/>
      <w:r>
        <w:rPr>
          <w:rFonts w:ascii="Arial" w:eastAsia="Arial Unicode MS" w:hAnsi="Arial" w:cs="Arial"/>
          <w:bCs/>
          <w:sz w:val="22"/>
          <w:szCs w:val="22"/>
        </w:rPr>
        <w:t>serem</w:t>
      </w:r>
      <w:proofErr w:type="gramEnd"/>
      <w:r>
        <w:rPr>
          <w:rFonts w:ascii="Arial" w:eastAsia="Arial Unicode MS" w:hAnsi="Arial" w:cs="Arial"/>
          <w:bCs/>
          <w:sz w:val="22"/>
          <w:szCs w:val="22"/>
        </w:rPr>
        <w:t xml:space="preserve"> manifestamente ilegais, sem prejuízo de futuras impugnações sobre outros aspectos que a Associação entenda ferirem a legislação e aos princípios de governança corporativa que devem ser seguidos pela entidade. 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bCs/>
          <w:sz w:val="22"/>
          <w:szCs w:val="22"/>
        </w:rPr>
        <w:t xml:space="preserve">Por fins didáticos, apresenta-se, abaixo, comparativo entre a versão estatutária vigente e a pretendida pela CBS Previdência (alterações destacadas), com apontamento dos comentários da entidade acerca da motivação da alteração e, por fim, da fundamentação da APCBS acerca da ilegalidade e/ou irregularidade que entende estar presente. </w:t>
      </w:r>
    </w:p>
    <w:p w:rsidR="00376165" w:rsidRDefault="00376165" w:rsidP="00376165">
      <w:pPr>
        <w:autoSpaceDE w:val="0"/>
        <w:autoSpaceDN w:val="0"/>
        <w:adjustRightInd w:val="0"/>
        <w:ind w:left="0" w:firstLine="0"/>
        <w:rPr>
          <w:rFonts w:ascii="Arial" w:eastAsia="Arial Unicode MS" w:hAnsi="Arial" w:cs="Arial"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0"/>
        <w:rPr>
          <w:rFonts w:ascii="Arial" w:eastAsia="Arial Unicode MS" w:hAnsi="Arial" w:cs="Arial"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0"/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bCs/>
          <w:sz w:val="22"/>
          <w:szCs w:val="22"/>
        </w:rPr>
        <w:t xml:space="preserve">                                                            </w:t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  <w:t>1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1"/>
        <w:gridCol w:w="3401"/>
        <w:gridCol w:w="3401"/>
      </w:tblGrid>
      <w:tr w:rsidR="00376165" w:rsidRPr="003F7B8C" w:rsidTr="006D2475">
        <w:tc>
          <w:tcPr>
            <w:tcW w:w="3401" w:type="dxa"/>
            <w:shd w:val="clear" w:color="auto" w:fill="auto"/>
          </w:tcPr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3F7B8C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>REDAÇÃO ATUAL</w:t>
            </w: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401" w:type="dxa"/>
            <w:shd w:val="clear" w:color="auto" w:fill="auto"/>
          </w:tcPr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3F7B8C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>REDAÇÃO PROPOSTA</w:t>
            </w:r>
          </w:p>
        </w:tc>
        <w:tc>
          <w:tcPr>
            <w:tcW w:w="3401" w:type="dxa"/>
            <w:shd w:val="clear" w:color="auto" w:fill="auto"/>
          </w:tcPr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3F7B8C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>COMENTÁRIOS DA CBS</w:t>
            </w:r>
          </w:p>
        </w:tc>
      </w:tr>
      <w:tr w:rsidR="00376165" w:rsidRPr="003F7B8C" w:rsidTr="006D2475">
        <w:tc>
          <w:tcPr>
            <w:tcW w:w="3401" w:type="dxa"/>
            <w:shd w:val="clear" w:color="auto" w:fill="auto"/>
          </w:tcPr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>Art. 27. O Conselho Deliberativo compor-se-á de:</w:t>
            </w: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I - </w:t>
            </w: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>Presidente indicado pelo patrocinador principal;</w:t>
            </w: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II - </w:t>
            </w: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6 (seis) membros efetivos designados por patrocinadores, </w:t>
            </w:r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  <w:u w:val="single"/>
              </w:rPr>
              <w:t>dentre os</w:t>
            </w: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 participantes;</w:t>
            </w: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III - </w:t>
            </w: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4 (quatro) membros efetivos eleitos pelos participantes, </w:t>
            </w:r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  <w:u w:val="single"/>
              </w:rPr>
              <w:t>sendo 2 (dois) participantes ativos e 2 (dois) participantes assistidos</w:t>
            </w:r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>.</w:t>
            </w: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bCs/>
                <w:sz w:val="20"/>
                <w:szCs w:val="20"/>
              </w:rPr>
              <w:t>§4º - Não existente na redação atual</w:t>
            </w:r>
          </w:p>
        </w:tc>
        <w:tc>
          <w:tcPr>
            <w:tcW w:w="3401" w:type="dxa"/>
            <w:shd w:val="clear" w:color="auto" w:fill="auto"/>
          </w:tcPr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>Art. 27</w:t>
            </w:r>
            <w:r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 – Sem alteração</w:t>
            </w: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 </w:t>
            </w: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bCs/>
                <w:sz w:val="20"/>
                <w:szCs w:val="20"/>
              </w:rPr>
              <w:t>I - Sem alteração</w:t>
            </w: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II - </w:t>
            </w: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6 (seis) membros efetivos designados por patrocinadores participantes </w:t>
            </w:r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  <w:u w:val="single"/>
              </w:rPr>
              <w:t>ou não</w:t>
            </w:r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>;</w:t>
            </w: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III - </w:t>
            </w: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>4 (quatro) membros efetivos eleitos pelos participantes.</w:t>
            </w:r>
          </w:p>
          <w:p w:rsidR="00376165" w:rsidRPr="003F7B8C" w:rsidRDefault="00376165" w:rsidP="006D2475">
            <w:pPr>
              <w:pStyle w:val="PargrafodaLista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§4º. </w:t>
            </w:r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  <w:u w:val="single"/>
              </w:rPr>
              <w:t>Poderá de comum acordo entre as Patrocinadoras, a seu exclusivo critério, ser indicado um ou mais membros independentes, não sendo exigido nesse caso o vínculo de emprego ou estatutário com as Patrocinadoras nem a condição de participantes. A vaga a ser ocupada por um ou mais membros independentes será uma das destinadas às patrocinadoras</w:t>
            </w:r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>.</w:t>
            </w: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401" w:type="dxa"/>
            <w:shd w:val="clear" w:color="auto" w:fill="auto"/>
          </w:tcPr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>.</w:t>
            </w: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>.</w:t>
            </w: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>Ajuste de redação, possibilitando que não participantes da entidade possam ser designados como membros do Conselho Deliberativo.</w:t>
            </w: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>Ajuste de redação.</w:t>
            </w: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Redação criada, a fim de possibilitar a indicação de membros independentes, não sendo exigido vínculo empregatício ou estatutário, nem a condição de participante. </w:t>
            </w:r>
          </w:p>
        </w:tc>
      </w:tr>
    </w:tbl>
    <w:p w:rsidR="00376165" w:rsidRDefault="00376165" w:rsidP="00376165">
      <w:pPr>
        <w:autoSpaceDE w:val="0"/>
        <w:autoSpaceDN w:val="0"/>
        <w:adjustRightInd w:val="0"/>
        <w:ind w:left="0" w:firstLine="0"/>
        <w:rPr>
          <w:rFonts w:ascii="Arial" w:eastAsia="Arial Unicode MS" w:hAnsi="Arial" w:cs="Arial"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bCs/>
          <w:sz w:val="22"/>
          <w:szCs w:val="22"/>
        </w:rPr>
        <w:t xml:space="preserve">Iniciada a análise pela alteração pretendida no </w:t>
      </w:r>
      <w:r w:rsidRPr="0062771A">
        <w:rPr>
          <w:rFonts w:ascii="Arial" w:eastAsia="Arial Unicode MS" w:hAnsi="Arial" w:cs="Arial"/>
          <w:b/>
          <w:bCs/>
          <w:sz w:val="22"/>
          <w:szCs w:val="22"/>
        </w:rPr>
        <w:t>art. 27, II</w:t>
      </w:r>
      <w:r>
        <w:rPr>
          <w:rFonts w:ascii="Arial" w:eastAsia="Arial Unicode MS" w:hAnsi="Arial" w:cs="Arial"/>
          <w:b/>
          <w:bCs/>
          <w:sz w:val="22"/>
          <w:szCs w:val="22"/>
        </w:rPr>
        <w:t xml:space="preserve"> c/c §4º do mesmo artigo,</w:t>
      </w:r>
      <w:r>
        <w:rPr>
          <w:rFonts w:ascii="Arial" w:eastAsia="Arial Unicode MS" w:hAnsi="Arial" w:cs="Arial"/>
          <w:bCs/>
          <w:sz w:val="22"/>
          <w:szCs w:val="22"/>
        </w:rPr>
        <w:t xml:space="preserve"> nota-se ser intenção da entidade que o Conselho Deliberativo possa contar com membros que não sejam participantes da entidade. É incluída a possibilidade, ainda, de que esses membros sequer mantenham vínculo de emprego ou estatutário com as patrocinadoras.  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bCs/>
          <w:sz w:val="22"/>
          <w:szCs w:val="22"/>
        </w:rPr>
        <w:t>Embora a legislação não contenha dispositivo direto que estabeleça que os membros do Conselho Deliberativo sejam participantes dos Planos ofertados pela entidade, a regra está implícita na própria Lei Complementar nº 109/2001 e também na Resolução CGPC nº 13/2004.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  <w:t>2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i/>
          <w:sz w:val="22"/>
          <w:szCs w:val="22"/>
        </w:rPr>
      </w:pPr>
      <w:r>
        <w:rPr>
          <w:rFonts w:ascii="Arial" w:eastAsia="Arial Unicode MS" w:hAnsi="Arial" w:cs="Arial"/>
          <w:bCs/>
          <w:sz w:val="22"/>
          <w:szCs w:val="22"/>
        </w:rPr>
        <w:t xml:space="preserve">Destaca-se, assim, que a Lei Complementar nº 109/2001, no §2º do art. 35, prevê que </w:t>
      </w:r>
      <w:r w:rsidRPr="004D03AD">
        <w:rPr>
          <w:rFonts w:ascii="Arial" w:eastAsia="Arial Unicode MS" w:hAnsi="Arial" w:cs="Arial"/>
          <w:bCs/>
          <w:i/>
          <w:sz w:val="22"/>
          <w:szCs w:val="22"/>
        </w:rPr>
        <w:t>“n</w:t>
      </w:r>
      <w:r w:rsidRPr="00EF739A">
        <w:rPr>
          <w:rFonts w:ascii="Arial" w:eastAsia="Arial Unicode MS" w:hAnsi="Arial" w:cs="Arial"/>
          <w:bCs/>
          <w:i/>
          <w:sz w:val="22"/>
          <w:szCs w:val="22"/>
        </w:rPr>
        <w:t xml:space="preserve">a composição dos conselhos deliberativo e fiscal das entidades qualificadas como </w:t>
      </w:r>
      <w:proofErr w:type="spellStart"/>
      <w:r w:rsidRPr="00EF739A">
        <w:rPr>
          <w:rFonts w:ascii="Arial" w:eastAsia="Arial Unicode MS" w:hAnsi="Arial" w:cs="Arial"/>
          <w:bCs/>
          <w:i/>
          <w:sz w:val="22"/>
          <w:szCs w:val="22"/>
        </w:rPr>
        <w:t>multipatrocinadas</w:t>
      </w:r>
      <w:proofErr w:type="spellEnd"/>
      <w:r w:rsidRPr="00EF739A">
        <w:rPr>
          <w:rFonts w:ascii="Arial" w:eastAsia="Arial Unicode MS" w:hAnsi="Arial" w:cs="Arial"/>
          <w:bCs/>
          <w:i/>
          <w:sz w:val="22"/>
          <w:szCs w:val="22"/>
        </w:rPr>
        <w:t xml:space="preserve">, deverá ser considerado o </w:t>
      </w:r>
      <w:r w:rsidRPr="00EF739A">
        <w:rPr>
          <w:rFonts w:ascii="Arial" w:eastAsia="Arial Unicode MS" w:hAnsi="Arial" w:cs="Arial"/>
          <w:bCs/>
          <w:i/>
          <w:sz w:val="22"/>
          <w:szCs w:val="22"/>
          <w:u w:val="single"/>
        </w:rPr>
        <w:t>número de participantes vinculados a cada patrocinador</w:t>
      </w:r>
      <w:r w:rsidRPr="00EF739A">
        <w:rPr>
          <w:rFonts w:ascii="Arial" w:eastAsia="Arial Unicode MS" w:hAnsi="Arial" w:cs="Arial"/>
          <w:bCs/>
          <w:i/>
          <w:sz w:val="22"/>
          <w:szCs w:val="22"/>
        </w:rPr>
        <w:t xml:space="preserve"> ou instituidor, bem como o montante dos respectivos patrimônios</w:t>
      </w:r>
      <w:r w:rsidRPr="004D03AD">
        <w:rPr>
          <w:rFonts w:ascii="Arial" w:eastAsia="Arial Unicode MS" w:hAnsi="Arial" w:cs="Arial"/>
          <w:bCs/>
          <w:i/>
          <w:sz w:val="22"/>
          <w:szCs w:val="22"/>
        </w:rPr>
        <w:t>”</w:t>
      </w:r>
      <w:r w:rsidRPr="00EF739A">
        <w:rPr>
          <w:rFonts w:ascii="Arial" w:eastAsia="Arial Unicode MS" w:hAnsi="Arial" w:cs="Arial"/>
          <w:bCs/>
          <w:i/>
          <w:sz w:val="22"/>
          <w:szCs w:val="22"/>
        </w:rPr>
        <w:t>.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i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bCs/>
          <w:sz w:val="22"/>
          <w:szCs w:val="22"/>
        </w:rPr>
        <w:t>Embora não se trate diretamente da hipótese em estudo, a regra legal acima evidencia o critério discutido, sendo induvidoso que os membros do Conselho devem ser participantes da entidade.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bCs/>
          <w:sz w:val="22"/>
          <w:szCs w:val="22"/>
        </w:rPr>
        <w:t xml:space="preserve">Não obstante isso entende a APCBS </w:t>
      </w:r>
      <w:proofErr w:type="gramStart"/>
      <w:r>
        <w:rPr>
          <w:rFonts w:ascii="Arial" w:eastAsia="Arial Unicode MS" w:hAnsi="Arial" w:cs="Arial"/>
          <w:bCs/>
          <w:sz w:val="22"/>
          <w:szCs w:val="22"/>
        </w:rPr>
        <w:t>que a possibilidade de que o Conselho seja composto por pessoas não participantes da entidade não se traduz em boa prática de governança corporativa, visto a necessidade de que os componentes do órgão sejam profundos conhecedores das regras que</w:t>
      </w:r>
      <w:proofErr w:type="gramEnd"/>
      <w:r>
        <w:rPr>
          <w:rFonts w:ascii="Arial" w:eastAsia="Arial Unicode MS" w:hAnsi="Arial" w:cs="Arial"/>
          <w:bCs/>
          <w:sz w:val="22"/>
          <w:szCs w:val="22"/>
        </w:rPr>
        <w:t xml:space="preserve"> regem a oferta e administração dos Planos de Benefícios. 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bCs/>
          <w:sz w:val="22"/>
          <w:szCs w:val="22"/>
        </w:rPr>
        <w:t xml:space="preserve">Cumpre ainda registrar que, anteriormente à apresentação da proposta de alteração acima destacada, era notório o entendimento da própria CBS Previdência quanto à necessidade de que os membros do Conselho fossem participantes da entidade, e mantivessem com ela sólido laço de relacionamento e identidade. Assim, a alínea ‘a’ do inciso I do art. 9º do Regulamento de Eleições vigente (anexo) prevê como requisito para se candidatar a vaga </w:t>
      </w:r>
      <w:r>
        <w:rPr>
          <w:rFonts w:ascii="Arial" w:eastAsia="Arial Unicode MS" w:hAnsi="Arial" w:cs="Arial"/>
          <w:b/>
          <w:bCs/>
          <w:i/>
          <w:sz w:val="22"/>
          <w:szCs w:val="22"/>
        </w:rPr>
        <w:t xml:space="preserve">“ter mais de </w:t>
      </w:r>
      <w:r w:rsidR="00315F3B">
        <w:rPr>
          <w:rFonts w:ascii="Arial" w:eastAsia="Arial Unicode MS" w:hAnsi="Arial" w:cs="Arial"/>
          <w:b/>
          <w:bCs/>
          <w:i/>
          <w:sz w:val="22"/>
          <w:szCs w:val="22"/>
        </w:rPr>
        <w:t>2</w:t>
      </w:r>
      <w:r>
        <w:rPr>
          <w:rFonts w:ascii="Arial" w:eastAsia="Arial Unicode MS" w:hAnsi="Arial" w:cs="Arial"/>
          <w:b/>
          <w:bCs/>
          <w:i/>
          <w:sz w:val="22"/>
          <w:szCs w:val="22"/>
        </w:rPr>
        <w:t xml:space="preserve"> (</w:t>
      </w:r>
      <w:r w:rsidR="00315F3B">
        <w:rPr>
          <w:rFonts w:ascii="Arial" w:eastAsia="Arial Unicode MS" w:hAnsi="Arial" w:cs="Arial"/>
          <w:b/>
          <w:bCs/>
          <w:i/>
          <w:sz w:val="22"/>
          <w:szCs w:val="22"/>
        </w:rPr>
        <w:t>dois) an</w:t>
      </w:r>
      <w:r>
        <w:rPr>
          <w:rFonts w:ascii="Arial" w:eastAsia="Arial Unicode MS" w:hAnsi="Arial" w:cs="Arial"/>
          <w:b/>
          <w:bCs/>
          <w:i/>
          <w:sz w:val="22"/>
          <w:szCs w:val="22"/>
        </w:rPr>
        <w:t xml:space="preserve">os ininterruptos de vinculação à CBS Previdência”. </w:t>
      </w:r>
      <w:r>
        <w:rPr>
          <w:rFonts w:ascii="Arial" w:eastAsia="Arial Unicode MS" w:hAnsi="Arial" w:cs="Arial"/>
          <w:bCs/>
          <w:sz w:val="22"/>
          <w:szCs w:val="22"/>
        </w:rPr>
        <w:t xml:space="preserve"> 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376165" w:rsidRPr="00736E2E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/>
          <w:bCs/>
          <w:sz w:val="22"/>
          <w:szCs w:val="22"/>
        </w:rPr>
      </w:pPr>
      <w:r w:rsidRPr="00736E2E">
        <w:rPr>
          <w:rFonts w:ascii="Arial" w:eastAsia="Arial Unicode MS" w:hAnsi="Arial" w:cs="Arial"/>
          <w:b/>
          <w:bCs/>
          <w:sz w:val="22"/>
          <w:szCs w:val="22"/>
        </w:rPr>
        <w:t xml:space="preserve">Por essas razões, requer-se seja indeferida a </w:t>
      </w:r>
      <w:proofErr w:type="gramStart"/>
      <w:r w:rsidRPr="00736E2E">
        <w:rPr>
          <w:rFonts w:ascii="Arial" w:eastAsia="Arial Unicode MS" w:hAnsi="Arial" w:cs="Arial"/>
          <w:b/>
          <w:bCs/>
          <w:sz w:val="22"/>
          <w:szCs w:val="22"/>
        </w:rPr>
        <w:t>implementação</w:t>
      </w:r>
      <w:proofErr w:type="gramEnd"/>
      <w:r w:rsidRPr="00736E2E">
        <w:rPr>
          <w:rFonts w:ascii="Arial" w:eastAsia="Arial Unicode MS" w:hAnsi="Arial" w:cs="Arial"/>
          <w:b/>
          <w:bCs/>
          <w:sz w:val="22"/>
          <w:szCs w:val="22"/>
        </w:rPr>
        <w:t xml:space="preserve"> da alteração estatutária acima anunciada (art. 27, II c/c §4º do mesmo artigo).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bCs/>
          <w:sz w:val="22"/>
          <w:szCs w:val="22"/>
        </w:rPr>
        <w:t xml:space="preserve">Em continuidade à análise da proposta de alteração estatutária que envolve o art. 27, nota-se que o inciso III deixaria de especificar que, dentre os </w:t>
      </w:r>
      <w:r w:rsidRPr="00736E2E">
        <w:rPr>
          <w:rFonts w:ascii="Arial" w:eastAsia="Arial Unicode MS" w:hAnsi="Arial" w:cs="Arial"/>
          <w:bCs/>
          <w:sz w:val="22"/>
          <w:szCs w:val="22"/>
        </w:rPr>
        <w:t xml:space="preserve">4 (quatro) membros efetivos eleitos pelos </w:t>
      </w:r>
      <w:proofErr w:type="gramStart"/>
      <w:r w:rsidRPr="00736E2E">
        <w:rPr>
          <w:rFonts w:ascii="Arial" w:eastAsia="Arial Unicode MS" w:hAnsi="Arial" w:cs="Arial"/>
          <w:bCs/>
          <w:sz w:val="22"/>
          <w:szCs w:val="22"/>
        </w:rPr>
        <w:t>participantes, 2 (dois)</w:t>
      </w:r>
      <w:r>
        <w:rPr>
          <w:rFonts w:ascii="Arial" w:eastAsia="Arial Unicode MS" w:hAnsi="Arial" w:cs="Arial"/>
          <w:bCs/>
          <w:sz w:val="22"/>
          <w:szCs w:val="22"/>
        </w:rPr>
        <w:t xml:space="preserve"> devem ser</w:t>
      </w:r>
      <w:r w:rsidRPr="00736E2E">
        <w:rPr>
          <w:rFonts w:ascii="Arial" w:eastAsia="Arial Unicode MS" w:hAnsi="Arial" w:cs="Arial"/>
          <w:bCs/>
          <w:sz w:val="22"/>
          <w:szCs w:val="22"/>
        </w:rPr>
        <w:t xml:space="preserve"> participantes ativos e 2 (dois)</w:t>
      </w:r>
      <w:r>
        <w:rPr>
          <w:rFonts w:ascii="Arial" w:eastAsia="Arial Unicode MS" w:hAnsi="Arial" w:cs="Arial"/>
          <w:bCs/>
          <w:sz w:val="22"/>
          <w:szCs w:val="22"/>
        </w:rPr>
        <w:t xml:space="preserve"> devem ser</w:t>
      </w:r>
      <w:r w:rsidRPr="00736E2E">
        <w:rPr>
          <w:rFonts w:ascii="Arial" w:eastAsia="Arial Unicode MS" w:hAnsi="Arial" w:cs="Arial"/>
          <w:bCs/>
          <w:sz w:val="22"/>
          <w:szCs w:val="22"/>
        </w:rPr>
        <w:t xml:space="preserve"> participantes assistidos</w:t>
      </w:r>
      <w:r>
        <w:rPr>
          <w:rFonts w:ascii="Arial" w:eastAsia="Arial Unicode MS" w:hAnsi="Arial" w:cs="Arial"/>
          <w:bCs/>
          <w:sz w:val="22"/>
          <w:szCs w:val="22"/>
        </w:rPr>
        <w:t>, para apenas expressar que 4 (quatro) membros efetivos devem ser eleitos pelos participantes</w:t>
      </w:r>
      <w:proofErr w:type="gramEnd"/>
      <w:r>
        <w:rPr>
          <w:rFonts w:ascii="Arial" w:eastAsia="Arial Unicode MS" w:hAnsi="Arial" w:cs="Arial"/>
          <w:bCs/>
          <w:sz w:val="22"/>
          <w:szCs w:val="22"/>
        </w:rPr>
        <w:t>.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bCs/>
          <w:sz w:val="22"/>
          <w:szCs w:val="22"/>
        </w:rPr>
        <w:t xml:space="preserve">Caso </w:t>
      </w:r>
      <w:proofErr w:type="gramStart"/>
      <w:r>
        <w:rPr>
          <w:rFonts w:ascii="Arial" w:eastAsia="Arial Unicode MS" w:hAnsi="Arial" w:cs="Arial"/>
          <w:bCs/>
          <w:sz w:val="22"/>
          <w:szCs w:val="22"/>
        </w:rPr>
        <w:t>implementada</w:t>
      </w:r>
      <w:proofErr w:type="gramEnd"/>
      <w:r>
        <w:rPr>
          <w:rFonts w:ascii="Arial" w:eastAsia="Arial Unicode MS" w:hAnsi="Arial" w:cs="Arial"/>
          <w:bCs/>
          <w:sz w:val="22"/>
          <w:szCs w:val="22"/>
        </w:rPr>
        <w:t xml:space="preserve"> a condição, poder-se-ia cogitar, a depender dos resultados das eleições, que o Conselho deixasse de contar com participação de participantes ativos ou de assistidos. 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bCs/>
          <w:sz w:val="22"/>
          <w:szCs w:val="22"/>
        </w:rPr>
        <w:t>Por conta do exposto, a alteração pretendida fere de forma inequívoca ao disposto no §1º do art. 35 da Lei Complementar, vez que se está deixando de garantir representação dos participantes ativos e assistidos no Conselho Deliberativo: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2268" w:firstLine="567"/>
        <w:rPr>
          <w:rFonts w:ascii="Arial" w:eastAsia="Arial Unicode MS" w:hAnsi="Arial" w:cs="Arial"/>
          <w:bCs/>
          <w:i/>
          <w:sz w:val="20"/>
          <w:szCs w:val="20"/>
        </w:rPr>
      </w:pPr>
      <w:r w:rsidRPr="005C0C95">
        <w:rPr>
          <w:rFonts w:ascii="Arial" w:eastAsia="Arial Unicode MS" w:hAnsi="Arial" w:cs="Arial"/>
          <w:bCs/>
          <w:i/>
          <w:sz w:val="20"/>
          <w:szCs w:val="20"/>
        </w:rPr>
        <w:t>Art. 35. As entidades fechadas deverão manter estrutura mínima composta por conselho deliberativo, conselho fiscal e diretoria-executiva. </w:t>
      </w:r>
    </w:p>
    <w:p w:rsidR="00376165" w:rsidRPr="005C0C95" w:rsidRDefault="00376165" w:rsidP="00376165">
      <w:pPr>
        <w:autoSpaceDE w:val="0"/>
        <w:autoSpaceDN w:val="0"/>
        <w:adjustRightInd w:val="0"/>
        <w:ind w:left="2268" w:firstLine="567"/>
        <w:rPr>
          <w:rFonts w:ascii="Arial" w:eastAsia="Arial Unicode MS" w:hAnsi="Arial" w:cs="Arial"/>
          <w:bCs/>
          <w:i/>
          <w:sz w:val="20"/>
          <w:szCs w:val="20"/>
        </w:rPr>
      </w:pPr>
      <w:proofErr w:type="gramStart"/>
      <w:r>
        <w:rPr>
          <w:rFonts w:ascii="Arial" w:eastAsia="Arial Unicode MS" w:hAnsi="Arial" w:cs="Arial"/>
          <w:bCs/>
          <w:i/>
          <w:sz w:val="20"/>
          <w:szCs w:val="20"/>
        </w:rPr>
        <w:t>.....................</w:t>
      </w:r>
      <w:proofErr w:type="gramEnd"/>
    </w:p>
    <w:p w:rsidR="00376165" w:rsidRPr="005C0C95" w:rsidRDefault="00376165" w:rsidP="00376165">
      <w:pPr>
        <w:autoSpaceDE w:val="0"/>
        <w:autoSpaceDN w:val="0"/>
        <w:adjustRightInd w:val="0"/>
        <w:ind w:left="2268" w:firstLine="567"/>
        <w:rPr>
          <w:rFonts w:ascii="Arial" w:eastAsia="Arial Unicode MS" w:hAnsi="Arial" w:cs="Arial"/>
          <w:b/>
          <w:bCs/>
          <w:i/>
          <w:sz w:val="20"/>
          <w:szCs w:val="20"/>
        </w:rPr>
      </w:pPr>
      <w:r w:rsidRPr="005C0C95">
        <w:rPr>
          <w:rFonts w:ascii="Arial" w:eastAsia="Arial Unicode MS" w:hAnsi="Arial" w:cs="Arial"/>
          <w:b/>
          <w:bCs/>
          <w:i/>
          <w:sz w:val="20"/>
          <w:szCs w:val="20"/>
        </w:rPr>
        <w:t>§ 1º O estatuto deverá prever representação dos participantes e assistidos nos conselhos deliberativo e fiscal, assegurado a eles no mínimo um terço das vagas.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/>
          <w:bCs/>
          <w:sz w:val="22"/>
          <w:szCs w:val="22"/>
        </w:rPr>
      </w:pPr>
      <w:r>
        <w:rPr>
          <w:rFonts w:ascii="Arial" w:eastAsia="Arial Unicode MS" w:hAnsi="Arial" w:cs="Arial"/>
          <w:b/>
          <w:bCs/>
          <w:sz w:val="22"/>
          <w:szCs w:val="22"/>
        </w:rPr>
        <w:tab/>
      </w:r>
      <w:r>
        <w:rPr>
          <w:rFonts w:ascii="Arial" w:eastAsia="Arial Unicode MS" w:hAnsi="Arial" w:cs="Arial"/>
          <w:b/>
          <w:bCs/>
          <w:sz w:val="22"/>
          <w:szCs w:val="22"/>
        </w:rPr>
        <w:tab/>
      </w:r>
      <w:r>
        <w:rPr>
          <w:rFonts w:ascii="Arial" w:eastAsia="Arial Unicode MS" w:hAnsi="Arial" w:cs="Arial"/>
          <w:b/>
          <w:bCs/>
          <w:sz w:val="22"/>
          <w:szCs w:val="22"/>
        </w:rPr>
        <w:tab/>
      </w:r>
      <w:r>
        <w:rPr>
          <w:rFonts w:ascii="Arial" w:eastAsia="Arial Unicode MS" w:hAnsi="Arial" w:cs="Arial"/>
          <w:b/>
          <w:bCs/>
          <w:sz w:val="22"/>
          <w:szCs w:val="22"/>
        </w:rPr>
        <w:tab/>
      </w:r>
      <w:r>
        <w:rPr>
          <w:rFonts w:ascii="Arial" w:eastAsia="Arial Unicode MS" w:hAnsi="Arial" w:cs="Arial"/>
          <w:b/>
          <w:bCs/>
          <w:sz w:val="22"/>
          <w:szCs w:val="22"/>
        </w:rPr>
        <w:tab/>
      </w:r>
      <w:r>
        <w:rPr>
          <w:rFonts w:ascii="Arial" w:eastAsia="Arial Unicode MS" w:hAnsi="Arial" w:cs="Arial"/>
          <w:b/>
          <w:bCs/>
          <w:sz w:val="22"/>
          <w:szCs w:val="22"/>
        </w:rPr>
        <w:tab/>
      </w:r>
      <w:r>
        <w:rPr>
          <w:rFonts w:ascii="Arial" w:eastAsia="Arial Unicode MS" w:hAnsi="Arial" w:cs="Arial"/>
          <w:b/>
          <w:bCs/>
          <w:sz w:val="22"/>
          <w:szCs w:val="22"/>
        </w:rPr>
        <w:tab/>
      </w:r>
      <w:r>
        <w:rPr>
          <w:rFonts w:ascii="Arial" w:eastAsia="Arial Unicode MS" w:hAnsi="Arial" w:cs="Arial"/>
          <w:b/>
          <w:bCs/>
          <w:sz w:val="22"/>
          <w:szCs w:val="22"/>
        </w:rPr>
        <w:tab/>
      </w:r>
      <w:r>
        <w:rPr>
          <w:rFonts w:ascii="Arial" w:eastAsia="Arial Unicode MS" w:hAnsi="Arial" w:cs="Arial"/>
          <w:b/>
          <w:bCs/>
          <w:sz w:val="22"/>
          <w:szCs w:val="22"/>
        </w:rPr>
        <w:tab/>
      </w:r>
      <w:r>
        <w:rPr>
          <w:rFonts w:ascii="Arial" w:eastAsia="Arial Unicode MS" w:hAnsi="Arial" w:cs="Arial"/>
          <w:b/>
          <w:bCs/>
          <w:sz w:val="22"/>
          <w:szCs w:val="22"/>
        </w:rPr>
        <w:tab/>
      </w:r>
      <w:r>
        <w:rPr>
          <w:rFonts w:ascii="Arial" w:eastAsia="Arial Unicode MS" w:hAnsi="Arial" w:cs="Arial"/>
          <w:b/>
          <w:bCs/>
          <w:sz w:val="22"/>
          <w:szCs w:val="22"/>
        </w:rPr>
        <w:tab/>
      </w:r>
      <w:r>
        <w:rPr>
          <w:rFonts w:ascii="Arial" w:eastAsia="Arial Unicode MS" w:hAnsi="Arial" w:cs="Arial"/>
          <w:b/>
          <w:bCs/>
          <w:sz w:val="22"/>
          <w:szCs w:val="22"/>
        </w:rPr>
        <w:tab/>
      </w:r>
      <w:r>
        <w:rPr>
          <w:rFonts w:ascii="Arial" w:eastAsia="Arial Unicode MS" w:hAnsi="Arial" w:cs="Arial"/>
          <w:b/>
          <w:bCs/>
          <w:sz w:val="22"/>
          <w:szCs w:val="22"/>
        </w:rPr>
        <w:tab/>
      </w:r>
      <w:r>
        <w:rPr>
          <w:rFonts w:ascii="Arial" w:eastAsia="Arial Unicode MS" w:hAnsi="Arial" w:cs="Arial"/>
          <w:b/>
          <w:bCs/>
          <w:sz w:val="22"/>
          <w:szCs w:val="22"/>
        </w:rPr>
        <w:tab/>
        <w:t>3</w:t>
      </w:r>
    </w:p>
    <w:p w:rsidR="00376165" w:rsidRPr="00443BCD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proofErr w:type="gramStart"/>
      <w:r w:rsidRPr="00443BCD">
        <w:rPr>
          <w:rFonts w:ascii="Arial" w:eastAsia="Arial Unicode MS" w:hAnsi="Arial" w:cs="Arial"/>
          <w:bCs/>
          <w:sz w:val="22"/>
          <w:szCs w:val="22"/>
        </w:rPr>
        <w:lastRenderedPageBreak/>
        <w:t xml:space="preserve">Cumpre registrar que exatamente a mesma proposta de alteração objeto de análise já foi pretendida pela CBS Previdência em anterior oportunidade, conforme consta </w:t>
      </w:r>
      <w:r w:rsidRPr="00443BCD">
        <w:rPr>
          <w:rFonts w:ascii="Arial" w:eastAsia="Arial Unicode MS" w:hAnsi="Arial" w:cs="Arial"/>
          <w:b/>
          <w:bCs/>
          <w:sz w:val="22"/>
          <w:szCs w:val="22"/>
          <w:u w:val="single"/>
        </w:rPr>
        <w:t>da</w:t>
      </w:r>
      <w:r w:rsidRPr="00443BCD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Pr="00443BCD">
        <w:rPr>
          <w:rFonts w:ascii="Arial" w:eastAsia="Arial Unicode MS" w:hAnsi="Arial" w:cs="Arial"/>
          <w:b/>
          <w:bCs/>
          <w:sz w:val="22"/>
          <w:szCs w:val="22"/>
          <w:u w:val="single"/>
        </w:rPr>
        <w:t>Nota Técnica 039/2013</w:t>
      </w:r>
      <w:r w:rsidRPr="00443BCD">
        <w:rPr>
          <w:rFonts w:ascii="Arial" w:eastAsia="Arial Unicode MS" w:hAnsi="Arial" w:cs="Arial"/>
          <w:bCs/>
          <w:sz w:val="22"/>
          <w:szCs w:val="22"/>
        </w:rPr>
        <w:t xml:space="preserve">, </w:t>
      </w:r>
      <w:r>
        <w:rPr>
          <w:rFonts w:ascii="Arial" w:eastAsia="Arial Unicode MS" w:hAnsi="Arial" w:cs="Arial"/>
          <w:bCs/>
          <w:sz w:val="22"/>
          <w:szCs w:val="22"/>
        </w:rPr>
        <w:t xml:space="preserve">Tendo sido retirada a proposta </w:t>
      </w:r>
      <w:r w:rsidRPr="00443BCD">
        <w:rPr>
          <w:rFonts w:ascii="Arial" w:eastAsia="Arial Unicode MS" w:hAnsi="Arial" w:cs="Arial"/>
          <w:bCs/>
          <w:sz w:val="22"/>
          <w:szCs w:val="22"/>
        </w:rPr>
        <w:t>pela CBS Previdência após contestação da APCBS na fase de divulgação da proposta de alteração do Estatuto entre os participantes e assistidos.</w:t>
      </w:r>
      <w:proofErr w:type="gramEnd"/>
      <w:r w:rsidRPr="00443BCD">
        <w:rPr>
          <w:rFonts w:ascii="Arial" w:eastAsia="Arial Unicode MS" w:hAnsi="Arial" w:cs="Arial"/>
          <w:bCs/>
          <w:sz w:val="22"/>
          <w:szCs w:val="22"/>
        </w:rPr>
        <w:t xml:space="preserve"> 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/>
          <w:bCs/>
          <w:sz w:val="22"/>
          <w:szCs w:val="22"/>
        </w:rPr>
      </w:pPr>
    </w:p>
    <w:p w:rsidR="00376165" w:rsidRPr="00736E2E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/>
          <w:bCs/>
          <w:sz w:val="22"/>
          <w:szCs w:val="22"/>
        </w:rPr>
      </w:pPr>
      <w:r w:rsidRPr="00736E2E">
        <w:rPr>
          <w:rFonts w:ascii="Arial" w:eastAsia="Arial Unicode MS" w:hAnsi="Arial" w:cs="Arial"/>
          <w:b/>
          <w:bCs/>
          <w:sz w:val="22"/>
          <w:szCs w:val="22"/>
        </w:rPr>
        <w:t xml:space="preserve">Por essas razões, requer-se seja indeferida a </w:t>
      </w:r>
      <w:proofErr w:type="gramStart"/>
      <w:r w:rsidRPr="00736E2E">
        <w:rPr>
          <w:rFonts w:ascii="Arial" w:eastAsia="Arial Unicode MS" w:hAnsi="Arial" w:cs="Arial"/>
          <w:b/>
          <w:bCs/>
          <w:sz w:val="22"/>
          <w:szCs w:val="22"/>
        </w:rPr>
        <w:t>implementação</w:t>
      </w:r>
      <w:proofErr w:type="gramEnd"/>
      <w:r w:rsidRPr="00736E2E">
        <w:rPr>
          <w:rFonts w:ascii="Arial" w:eastAsia="Arial Unicode MS" w:hAnsi="Arial" w:cs="Arial"/>
          <w:b/>
          <w:bCs/>
          <w:sz w:val="22"/>
          <w:szCs w:val="22"/>
        </w:rPr>
        <w:t xml:space="preserve"> da alteração estatutária acima anunciada (art. 27, I</w:t>
      </w:r>
      <w:r>
        <w:rPr>
          <w:rFonts w:ascii="Arial" w:eastAsia="Arial Unicode MS" w:hAnsi="Arial" w:cs="Arial"/>
          <w:b/>
          <w:bCs/>
          <w:sz w:val="22"/>
          <w:szCs w:val="22"/>
        </w:rPr>
        <w:t>I</w:t>
      </w:r>
      <w:r w:rsidRPr="00736E2E">
        <w:rPr>
          <w:rFonts w:ascii="Arial" w:eastAsia="Arial Unicode MS" w:hAnsi="Arial" w:cs="Arial"/>
          <w:b/>
          <w:bCs/>
          <w:sz w:val="22"/>
          <w:szCs w:val="22"/>
        </w:rPr>
        <w:t>I</w:t>
      </w:r>
      <w:r>
        <w:rPr>
          <w:rFonts w:ascii="Arial" w:eastAsia="Arial Unicode MS" w:hAnsi="Arial" w:cs="Arial"/>
          <w:b/>
          <w:bCs/>
          <w:sz w:val="22"/>
          <w:szCs w:val="22"/>
        </w:rPr>
        <w:t>)</w:t>
      </w:r>
      <w:r w:rsidRPr="00736E2E">
        <w:rPr>
          <w:rFonts w:ascii="Arial" w:eastAsia="Arial Unicode MS" w:hAnsi="Arial" w:cs="Arial"/>
          <w:b/>
          <w:bCs/>
          <w:sz w:val="22"/>
          <w:szCs w:val="22"/>
        </w:rPr>
        <w:t>.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bCs/>
          <w:sz w:val="22"/>
          <w:szCs w:val="22"/>
        </w:rPr>
        <w:t xml:space="preserve">Em continuidade, segue abaixo demonstração de outra alteração estatutária pretendida pela CBS Previdência: 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1"/>
        <w:gridCol w:w="3401"/>
        <w:gridCol w:w="3401"/>
      </w:tblGrid>
      <w:tr w:rsidR="00376165" w:rsidRPr="003F7B8C" w:rsidTr="006D2475">
        <w:tc>
          <w:tcPr>
            <w:tcW w:w="3401" w:type="dxa"/>
            <w:shd w:val="clear" w:color="auto" w:fill="auto"/>
          </w:tcPr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3F7B8C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>REDAÇÃO ATUAL</w:t>
            </w: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401" w:type="dxa"/>
            <w:shd w:val="clear" w:color="auto" w:fill="auto"/>
          </w:tcPr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3F7B8C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>REDAÇÃO PROPOSTA</w:t>
            </w:r>
          </w:p>
        </w:tc>
        <w:tc>
          <w:tcPr>
            <w:tcW w:w="3401" w:type="dxa"/>
            <w:shd w:val="clear" w:color="auto" w:fill="auto"/>
          </w:tcPr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3F7B8C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>COMENTÁRIOS DA CBS</w:t>
            </w:r>
          </w:p>
        </w:tc>
      </w:tr>
      <w:tr w:rsidR="00376165" w:rsidRPr="003F7B8C" w:rsidTr="006D2475">
        <w:tc>
          <w:tcPr>
            <w:tcW w:w="3401" w:type="dxa"/>
            <w:shd w:val="clear" w:color="auto" w:fill="auto"/>
          </w:tcPr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Art. 30. O mandato dos membros efetivos e de seus respectivos suplentes será de </w:t>
            </w:r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  <w:u w:val="single"/>
              </w:rPr>
              <w:t>2 (dois</w:t>
            </w:r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>)</w:t>
            </w: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 anos, </w:t>
            </w:r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  <w:u w:val="single"/>
              </w:rPr>
              <w:t>tendo como data-base para término do mandato o dia 31 de março</w:t>
            </w: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, sendo permitida a recondução ou a reeleição. </w:t>
            </w: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  <w:u w:val="single"/>
              </w:rPr>
            </w:pPr>
          </w:p>
        </w:tc>
        <w:tc>
          <w:tcPr>
            <w:tcW w:w="3401" w:type="dxa"/>
            <w:shd w:val="clear" w:color="auto" w:fill="auto"/>
          </w:tcPr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Art. 30. O mandato dos membros efetivos e de seus respectivos suplentes será de </w:t>
            </w:r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  <w:u w:val="single"/>
              </w:rPr>
              <w:t>4 (quatro</w:t>
            </w:r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 xml:space="preserve">) </w:t>
            </w: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anos, sendo permitida a recondução ou reeleição. </w:t>
            </w:r>
          </w:p>
        </w:tc>
        <w:tc>
          <w:tcPr>
            <w:tcW w:w="3401" w:type="dxa"/>
            <w:shd w:val="clear" w:color="auto" w:fill="auto"/>
          </w:tcPr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Redação alterada, ampliando o prazo de mandato dos membros do Conselho Deliberativo, a fim de adaptá-los às melhores práticas de governança. </w:t>
            </w:r>
          </w:p>
        </w:tc>
      </w:tr>
    </w:tbl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bCs/>
          <w:sz w:val="22"/>
          <w:szCs w:val="22"/>
        </w:rPr>
        <w:t>Ao contrário do exposto, a alteração do mandato não atende às melhores práticas de governança corporativa, especialmente porque não contém sequer previsão de renovação parcial da composição em tempo menor, como é de praxe em entidades que adotam 4 (quatro) anos de mandato.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/>
          <w:bCs/>
          <w:i/>
          <w:sz w:val="22"/>
          <w:szCs w:val="22"/>
        </w:rPr>
      </w:pPr>
      <w:r>
        <w:rPr>
          <w:rFonts w:ascii="Arial" w:eastAsia="Arial Unicode MS" w:hAnsi="Arial" w:cs="Arial"/>
          <w:bCs/>
          <w:sz w:val="22"/>
          <w:szCs w:val="22"/>
        </w:rPr>
        <w:t xml:space="preserve">Acerca da questão, registra-se que a versão atual do Código das Melhores Práticas de Governança Corporativa divulgado pelo Instituto Brasileiro de Governança Corporativa – IBGC prevê, em seu item 2.7, que </w:t>
      </w:r>
      <w:r w:rsidRPr="00B74879">
        <w:rPr>
          <w:rFonts w:ascii="Arial" w:eastAsia="Arial Unicode MS" w:hAnsi="Arial" w:cs="Arial"/>
          <w:b/>
          <w:bCs/>
          <w:i/>
          <w:sz w:val="22"/>
          <w:szCs w:val="22"/>
        </w:rPr>
        <w:t>“o prazo do mandato do conselheiro não deve ser superior a 2 (dois) anos</w:t>
      </w:r>
      <w:r>
        <w:rPr>
          <w:rFonts w:ascii="Arial" w:eastAsia="Arial Unicode MS" w:hAnsi="Arial" w:cs="Arial"/>
          <w:b/>
          <w:bCs/>
          <w:i/>
          <w:sz w:val="22"/>
          <w:szCs w:val="22"/>
        </w:rPr>
        <w:t>”</w:t>
      </w:r>
      <w:r w:rsidRPr="00B74879">
        <w:rPr>
          <w:rFonts w:ascii="Arial" w:eastAsia="Arial Unicode MS" w:hAnsi="Arial" w:cs="Arial"/>
          <w:b/>
          <w:bCs/>
          <w:i/>
          <w:sz w:val="22"/>
          <w:szCs w:val="22"/>
        </w:rPr>
        <w:t xml:space="preserve">. 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/>
          <w:bCs/>
          <w:i/>
          <w:sz w:val="22"/>
          <w:szCs w:val="22"/>
        </w:rPr>
      </w:pPr>
    </w:p>
    <w:p w:rsidR="00376165" w:rsidRPr="00343211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/>
          <w:bCs/>
          <w:sz w:val="22"/>
          <w:szCs w:val="22"/>
        </w:rPr>
      </w:pPr>
      <w:proofErr w:type="gramStart"/>
      <w:r>
        <w:rPr>
          <w:rFonts w:ascii="Arial" w:eastAsia="Arial Unicode MS" w:hAnsi="Arial" w:cs="Arial"/>
          <w:b/>
          <w:bCs/>
          <w:sz w:val="22"/>
          <w:szCs w:val="22"/>
        </w:rPr>
        <w:t>Adicionalmente, e conforme será analisado de forma mais detida quando da exposição da alteração pretendida para o art. 56, nota-se que a retirada da data base para término do mandato tem por propósito postergar o mandato dos atuais membros empossados que, na forma arquitetada pela CBS Previdência, não mais deixariam seus cargos no dia 31 de março do próximo ano, quando completado o tempo de mandato para o qual foram eleitos.</w:t>
      </w:r>
      <w:proofErr w:type="gramEnd"/>
      <w:r>
        <w:rPr>
          <w:rFonts w:ascii="Arial" w:eastAsia="Arial Unicode MS" w:hAnsi="Arial" w:cs="Arial"/>
          <w:b/>
          <w:bCs/>
          <w:sz w:val="22"/>
          <w:szCs w:val="22"/>
        </w:rPr>
        <w:t xml:space="preserve"> 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bookmarkStart w:id="0" w:name="art35"/>
      <w:bookmarkEnd w:id="0"/>
    </w:p>
    <w:p w:rsidR="00376165" w:rsidRPr="00736E2E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/>
          <w:bCs/>
          <w:sz w:val="22"/>
          <w:szCs w:val="22"/>
        </w:rPr>
      </w:pPr>
      <w:bookmarkStart w:id="1" w:name="art11"/>
      <w:bookmarkEnd w:id="1"/>
      <w:r w:rsidRPr="00736E2E">
        <w:rPr>
          <w:rFonts w:ascii="Arial" w:eastAsia="Arial Unicode MS" w:hAnsi="Arial" w:cs="Arial"/>
          <w:b/>
          <w:bCs/>
          <w:sz w:val="22"/>
          <w:szCs w:val="22"/>
        </w:rPr>
        <w:t xml:space="preserve">Por essas razões, requer-se seja indeferida a </w:t>
      </w:r>
      <w:proofErr w:type="gramStart"/>
      <w:r w:rsidRPr="00736E2E">
        <w:rPr>
          <w:rFonts w:ascii="Arial" w:eastAsia="Arial Unicode MS" w:hAnsi="Arial" w:cs="Arial"/>
          <w:b/>
          <w:bCs/>
          <w:sz w:val="22"/>
          <w:szCs w:val="22"/>
        </w:rPr>
        <w:t>implementação</w:t>
      </w:r>
      <w:proofErr w:type="gramEnd"/>
      <w:r w:rsidRPr="00736E2E">
        <w:rPr>
          <w:rFonts w:ascii="Arial" w:eastAsia="Arial Unicode MS" w:hAnsi="Arial" w:cs="Arial"/>
          <w:b/>
          <w:bCs/>
          <w:sz w:val="22"/>
          <w:szCs w:val="22"/>
        </w:rPr>
        <w:t xml:space="preserve"> da alteração estatutária acima anunciada (art. </w:t>
      </w:r>
      <w:r>
        <w:rPr>
          <w:rFonts w:ascii="Arial" w:eastAsia="Arial Unicode MS" w:hAnsi="Arial" w:cs="Arial"/>
          <w:b/>
          <w:bCs/>
          <w:sz w:val="22"/>
          <w:szCs w:val="22"/>
        </w:rPr>
        <w:t xml:space="preserve">30), de modo a manter a redação atual ou, alternativamente, exigir criação de regra de renovação de parte dos membros em prazo inferior. 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  <w:t>4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bCs/>
          <w:sz w:val="22"/>
          <w:szCs w:val="22"/>
        </w:rPr>
        <w:lastRenderedPageBreak/>
        <w:t xml:space="preserve">Em continuidade, segue abaixo demonstração de outra alteração estatutária pretendida pela CBS Previdência: 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1"/>
        <w:gridCol w:w="3401"/>
        <w:gridCol w:w="3401"/>
      </w:tblGrid>
      <w:tr w:rsidR="00376165" w:rsidRPr="003F7B8C" w:rsidTr="006D2475">
        <w:tc>
          <w:tcPr>
            <w:tcW w:w="3401" w:type="dxa"/>
            <w:shd w:val="clear" w:color="auto" w:fill="auto"/>
          </w:tcPr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3F7B8C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>REDAÇÃO ATUAL</w:t>
            </w: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401" w:type="dxa"/>
            <w:shd w:val="clear" w:color="auto" w:fill="auto"/>
          </w:tcPr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3F7B8C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>REDAÇÃO PROPOSTA</w:t>
            </w:r>
          </w:p>
        </w:tc>
        <w:tc>
          <w:tcPr>
            <w:tcW w:w="3401" w:type="dxa"/>
            <w:shd w:val="clear" w:color="auto" w:fill="auto"/>
          </w:tcPr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3F7B8C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>COMENTÁRIOS DA CBS</w:t>
            </w:r>
          </w:p>
        </w:tc>
      </w:tr>
      <w:tr w:rsidR="00376165" w:rsidRPr="003F7B8C" w:rsidTr="006D2475">
        <w:tc>
          <w:tcPr>
            <w:tcW w:w="3401" w:type="dxa"/>
            <w:shd w:val="clear" w:color="auto" w:fill="auto"/>
          </w:tcPr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  <w:u w:val="single"/>
              </w:rPr>
            </w:pP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Art. 36. A Diretoria Executiva será composta por 1 (um) presidente e 2 (dois) diretores, com mandato de 4 (quatro) anos, tendo como data-base para término do mandato o dia 31 de março. </w:t>
            </w:r>
          </w:p>
        </w:tc>
        <w:tc>
          <w:tcPr>
            <w:tcW w:w="3401" w:type="dxa"/>
            <w:shd w:val="clear" w:color="auto" w:fill="auto"/>
          </w:tcPr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Art. 36. </w:t>
            </w:r>
            <w:proofErr w:type="gramStart"/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A Diretoria Executiva será composta por 1 (um) presidente e 2 (dois) diretores, </w:t>
            </w:r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  <w:u w:val="single"/>
              </w:rPr>
              <w:t>os quais poderão ser designados entre não-</w:t>
            </w:r>
            <w:r>
              <w:rPr>
                <w:rFonts w:ascii="Arial" w:eastAsia="Arial Unicode MS" w:hAnsi="Arial" w:cs="Arial"/>
                <w:b/>
                <w:bCs/>
                <w:sz w:val="20"/>
                <w:szCs w:val="20"/>
                <w:u w:val="single"/>
              </w:rPr>
              <w:t>Pa</w:t>
            </w:r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  <w:u w:val="single"/>
              </w:rPr>
              <w:t>rticipantes dos planos de benefícios administrados pela CBS Previdência e sem necessariamente ter vínculo empregatício ou estatutário com os patrocinadores</w:t>
            </w: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, com mandato de 4 (quatro) anos, tendo como data-base para </w:t>
            </w:r>
            <w:r>
              <w:rPr>
                <w:rFonts w:ascii="Arial" w:eastAsia="Arial Unicode MS" w:hAnsi="Arial" w:cs="Arial"/>
                <w:bCs/>
                <w:sz w:val="20"/>
                <w:szCs w:val="20"/>
              </w:rPr>
              <w:t>o término do mandato o dia 31 de março.</w:t>
            </w:r>
            <w:proofErr w:type="gramEnd"/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</w:tc>
        <w:tc>
          <w:tcPr>
            <w:tcW w:w="3401" w:type="dxa"/>
            <w:shd w:val="clear" w:color="auto" w:fill="auto"/>
          </w:tcPr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Ajuste de texto, possibilitando que </w:t>
            </w:r>
            <w:proofErr w:type="gramStart"/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>não-participantes</w:t>
            </w:r>
            <w:proofErr w:type="gramEnd"/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 possam ser designados para compor a diretoria executiva. </w:t>
            </w:r>
          </w:p>
        </w:tc>
      </w:tr>
    </w:tbl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bCs/>
          <w:sz w:val="22"/>
          <w:szCs w:val="22"/>
        </w:rPr>
        <w:t xml:space="preserve">Acerca da alteração pretendida, pede-se sejam reportadas as fundamentações expostas quando da análise do art. 27, II, especialmente no que se refere à necessidade de que os membros dos órgãos estatutários da entidade tenham com ela laços de identidade em cumprimento às boas práticas de governança corporativa. 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376165" w:rsidRPr="00736E2E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/>
          <w:bCs/>
          <w:sz w:val="22"/>
          <w:szCs w:val="22"/>
        </w:rPr>
      </w:pPr>
      <w:r w:rsidRPr="00736E2E">
        <w:rPr>
          <w:rFonts w:ascii="Arial" w:eastAsia="Arial Unicode MS" w:hAnsi="Arial" w:cs="Arial"/>
          <w:b/>
          <w:bCs/>
          <w:sz w:val="22"/>
          <w:szCs w:val="22"/>
        </w:rPr>
        <w:t xml:space="preserve">Por essas razões, requer-se seja indeferida a </w:t>
      </w:r>
      <w:proofErr w:type="gramStart"/>
      <w:r w:rsidRPr="00736E2E">
        <w:rPr>
          <w:rFonts w:ascii="Arial" w:eastAsia="Arial Unicode MS" w:hAnsi="Arial" w:cs="Arial"/>
          <w:b/>
          <w:bCs/>
          <w:sz w:val="22"/>
          <w:szCs w:val="22"/>
        </w:rPr>
        <w:t>implementação</w:t>
      </w:r>
      <w:proofErr w:type="gramEnd"/>
      <w:r w:rsidRPr="00736E2E">
        <w:rPr>
          <w:rFonts w:ascii="Arial" w:eastAsia="Arial Unicode MS" w:hAnsi="Arial" w:cs="Arial"/>
          <w:b/>
          <w:bCs/>
          <w:sz w:val="22"/>
          <w:szCs w:val="22"/>
        </w:rPr>
        <w:t xml:space="preserve"> da alteração estatutária acima anunciada</w:t>
      </w:r>
      <w:r>
        <w:rPr>
          <w:rFonts w:ascii="Arial" w:eastAsia="Arial Unicode MS" w:hAnsi="Arial" w:cs="Arial"/>
          <w:b/>
          <w:bCs/>
          <w:sz w:val="22"/>
          <w:szCs w:val="22"/>
        </w:rPr>
        <w:t>(artigo 36)</w:t>
      </w:r>
      <w:r w:rsidRPr="00736E2E">
        <w:rPr>
          <w:rFonts w:ascii="Arial" w:eastAsia="Arial Unicode MS" w:hAnsi="Arial" w:cs="Arial"/>
          <w:b/>
          <w:bCs/>
          <w:sz w:val="22"/>
          <w:szCs w:val="22"/>
        </w:rPr>
        <w:t>.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bCs/>
          <w:sz w:val="22"/>
          <w:szCs w:val="22"/>
        </w:rPr>
        <w:t xml:space="preserve">Por fim, segue abaixo demonstração da alteração estatutária pretendida pela CBS Previdência no art. 56 do instrumento: </w:t>
      </w:r>
    </w:p>
    <w:p w:rsidR="00B07759" w:rsidRDefault="00B07759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90"/>
        <w:gridCol w:w="3290"/>
        <w:gridCol w:w="3290"/>
      </w:tblGrid>
      <w:tr w:rsidR="00376165" w:rsidRPr="003F7B8C" w:rsidTr="00965B7C">
        <w:trPr>
          <w:trHeight w:val="291"/>
        </w:trPr>
        <w:tc>
          <w:tcPr>
            <w:tcW w:w="3290" w:type="dxa"/>
            <w:shd w:val="clear" w:color="auto" w:fill="auto"/>
          </w:tcPr>
          <w:p w:rsidR="00376165" w:rsidRPr="003F7B8C" w:rsidRDefault="00376165" w:rsidP="00EB4AD9">
            <w:pPr>
              <w:autoSpaceDE w:val="0"/>
              <w:autoSpaceDN w:val="0"/>
              <w:adjustRightInd w:val="0"/>
              <w:spacing w:before="240"/>
              <w:ind w:left="0" w:firstLine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3F7B8C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>REDAÇÃO ATUAL</w:t>
            </w:r>
          </w:p>
        </w:tc>
        <w:tc>
          <w:tcPr>
            <w:tcW w:w="3290" w:type="dxa"/>
            <w:shd w:val="clear" w:color="auto" w:fill="auto"/>
          </w:tcPr>
          <w:p w:rsidR="00EB4AD9" w:rsidRPr="003F7B8C" w:rsidRDefault="00EB4AD9" w:rsidP="00EB4AD9">
            <w:pPr>
              <w:autoSpaceDE w:val="0"/>
              <w:autoSpaceDN w:val="0"/>
              <w:adjustRightInd w:val="0"/>
              <w:spacing w:before="240" w:line="276" w:lineRule="auto"/>
              <w:ind w:left="0" w:firstLine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>R</w:t>
            </w:r>
            <w:r w:rsidR="00376165" w:rsidRPr="003F7B8C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>EDAÇÃO PROPOSTA</w:t>
            </w:r>
          </w:p>
        </w:tc>
        <w:tc>
          <w:tcPr>
            <w:tcW w:w="3290" w:type="dxa"/>
            <w:shd w:val="clear" w:color="auto" w:fill="auto"/>
          </w:tcPr>
          <w:p w:rsidR="00376165" w:rsidRPr="003F7B8C" w:rsidRDefault="00EB4AD9" w:rsidP="00EB4AD9">
            <w:pPr>
              <w:autoSpaceDE w:val="0"/>
              <w:autoSpaceDN w:val="0"/>
              <w:adjustRightInd w:val="0"/>
              <w:spacing w:before="240"/>
              <w:ind w:left="0" w:firstLine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>COMENTÁRIOS DA CBS</w:t>
            </w:r>
          </w:p>
        </w:tc>
      </w:tr>
      <w:tr w:rsidR="00376165" w:rsidRPr="003F7B8C" w:rsidTr="00965B7C">
        <w:trPr>
          <w:trHeight w:val="943"/>
        </w:trPr>
        <w:tc>
          <w:tcPr>
            <w:tcW w:w="3290" w:type="dxa"/>
            <w:shd w:val="clear" w:color="auto" w:fill="auto"/>
          </w:tcPr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  <w:u w:val="single"/>
              </w:rPr>
            </w:pP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Art. 56. </w:t>
            </w:r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  <w:u w:val="single"/>
              </w:rPr>
              <w:t>O mandato dos diretores atuais, cujo quadriênio se findaria em 15.12.2013, fica prorrogado até o dia 31.03.2014</w:t>
            </w: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. </w:t>
            </w:r>
          </w:p>
        </w:tc>
        <w:tc>
          <w:tcPr>
            <w:tcW w:w="3290" w:type="dxa"/>
            <w:shd w:val="clear" w:color="auto" w:fill="auto"/>
          </w:tcPr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/>
                <w:bCs/>
                <w:sz w:val="20"/>
                <w:szCs w:val="20"/>
                <w:u w:val="single"/>
              </w:rPr>
            </w:pP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>Art.</w:t>
            </w:r>
            <w:r w:rsidR="00B07759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 </w:t>
            </w: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56. </w:t>
            </w:r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  <w:u w:val="single"/>
              </w:rPr>
              <w:t>Considerado o aprimoramento do modelo de governança, o aumento</w:t>
            </w:r>
            <w:r w:rsidR="00B07759">
              <w:rPr>
                <w:rFonts w:ascii="Arial" w:eastAsia="Arial Unicode MS" w:hAnsi="Arial" w:cs="Arial"/>
                <w:b/>
                <w:bCs/>
                <w:sz w:val="20"/>
                <w:szCs w:val="20"/>
                <w:u w:val="single"/>
              </w:rPr>
              <w:t xml:space="preserve"> </w:t>
            </w:r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  <w:u w:val="single"/>
              </w:rPr>
              <w:t xml:space="preserve">do prazo do mandato e as alterações que serão necessárias </w:t>
            </w:r>
            <w:proofErr w:type="gramStart"/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  <w:u w:val="single"/>
              </w:rPr>
              <w:t>implementar</w:t>
            </w:r>
            <w:proofErr w:type="gramEnd"/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  <w:u w:val="single"/>
              </w:rPr>
              <w:t xml:space="preserve"> em </w:t>
            </w:r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  <w:u w:val="single"/>
              </w:rPr>
              <w:lastRenderedPageBreak/>
              <w:t xml:space="preserve">relação ao sistema de eleição para escolha dos representantes </w:t>
            </w: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/>
                <w:bCs/>
                <w:sz w:val="20"/>
                <w:szCs w:val="20"/>
                <w:u w:val="single"/>
              </w:rPr>
            </w:pPr>
            <w:proofErr w:type="gramStart"/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  <w:u w:val="single"/>
              </w:rPr>
              <w:t>dos</w:t>
            </w:r>
            <w:proofErr w:type="gramEnd"/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  <w:u w:val="single"/>
              </w:rPr>
              <w:t xml:space="preserve"> Participantes, conforme Regulamento Eleitoral, uma nova eleição de tais representantes deverá ocorrer em até 30 meses após a aprovação das alterações </w:t>
            </w: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proofErr w:type="gramStart"/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  <w:u w:val="single"/>
              </w:rPr>
              <w:t>previstas</w:t>
            </w:r>
            <w:proofErr w:type="gramEnd"/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  <w:u w:val="single"/>
              </w:rPr>
              <w:t xml:space="preserve"> neste Estatuto pelo Órgão Governamental competente</w:t>
            </w:r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 xml:space="preserve">. </w:t>
            </w: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 </w:t>
            </w: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  <w:u w:val="single"/>
              </w:rPr>
              <w:t>§1º. Os Conselheiros eleitos nessa eleição somente assumirão o cargo, em substituição aos Conselheiros atuais, após a realização dessa eleição</w:t>
            </w:r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>.</w:t>
            </w: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  <w:u w:val="single"/>
              </w:rPr>
              <w:t xml:space="preserve">§2º. A data da posse servirá de data-base para o início dos novos mandatos, inclusive em relação ao mandato dos Conselheiros indicados pelas </w:t>
            </w:r>
            <w:bookmarkStart w:id="2" w:name="_GoBack"/>
            <w:bookmarkEnd w:id="2"/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  <w:u w:val="single"/>
              </w:rPr>
              <w:t xml:space="preserve">Patrocinadoras, coincidindo, desta forma, o mandato dos Conselheiros eleitos e </w:t>
            </w:r>
            <w:r>
              <w:rPr>
                <w:rFonts w:ascii="Arial" w:eastAsia="Arial Unicode MS" w:hAnsi="Arial" w:cs="Arial"/>
                <w:b/>
                <w:bCs/>
                <w:sz w:val="20"/>
                <w:szCs w:val="20"/>
                <w:u w:val="single"/>
              </w:rPr>
              <w:t xml:space="preserve">o dos </w:t>
            </w:r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  <w:u w:val="single"/>
              </w:rPr>
              <w:t>indicados</w:t>
            </w:r>
            <w:r w:rsidRPr="003F7B8C"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>.</w:t>
            </w: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290" w:type="dxa"/>
            <w:shd w:val="clear" w:color="auto" w:fill="auto"/>
          </w:tcPr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lastRenderedPageBreak/>
              <w:t xml:space="preserve">Redação extinta, uma vez que deixou de ser disposição transitória. </w:t>
            </w: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Redação criada, a fim de prorrogar o mandato dos conselheiros atuais até a aprovação do novo Estatuto pela </w:t>
            </w:r>
            <w:proofErr w:type="spellStart"/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>Previc</w:t>
            </w:r>
            <w:proofErr w:type="spellEnd"/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>.</w:t>
            </w: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160E1E" w:rsidRDefault="00160E1E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160E1E" w:rsidRDefault="00160E1E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160E1E" w:rsidRDefault="00160E1E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>Redação criada, a fim de estabelecer quando os conselheiros eleitos assumirão os respectivos cargos.</w:t>
            </w: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  <w:p w:rsidR="00376165" w:rsidRPr="003F7B8C" w:rsidRDefault="00376165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3F7B8C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Redação criada, a fim de estabelecer que a data-base para o início dos novos mandatos será a data da posse do novo mandato. </w:t>
            </w:r>
          </w:p>
        </w:tc>
      </w:tr>
      <w:tr w:rsidR="00160E1E" w:rsidRPr="003F7B8C" w:rsidTr="00AF5A0C">
        <w:trPr>
          <w:trHeight w:val="64"/>
        </w:trPr>
        <w:tc>
          <w:tcPr>
            <w:tcW w:w="3290" w:type="dxa"/>
            <w:shd w:val="clear" w:color="auto" w:fill="auto"/>
          </w:tcPr>
          <w:p w:rsidR="00160E1E" w:rsidRPr="003F7B8C" w:rsidRDefault="00160E1E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</w:tc>
        <w:tc>
          <w:tcPr>
            <w:tcW w:w="3290" w:type="dxa"/>
            <w:shd w:val="clear" w:color="auto" w:fill="auto"/>
          </w:tcPr>
          <w:p w:rsidR="00160E1E" w:rsidRDefault="00160E1E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</w:tc>
        <w:tc>
          <w:tcPr>
            <w:tcW w:w="3290" w:type="dxa"/>
            <w:shd w:val="clear" w:color="auto" w:fill="auto"/>
          </w:tcPr>
          <w:p w:rsidR="00160E1E" w:rsidRPr="003F7B8C" w:rsidRDefault="00160E1E" w:rsidP="006D2475">
            <w:pPr>
              <w:autoSpaceDE w:val="0"/>
              <w:autoSpaceDN w:val="0"/>
              <w:adjustRightInd w:val="0"/>
              <w:ind w:left="0" w:firstLine="0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</w:tc>
      </w:tr>
    </w:tbl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bCs/>
          <w:sz w:val="22"/>
          <w:szCs w:val="22"/>
        </w:rPr>
        <w:t xml:space="preserve">A despeito da confusa redação do caput do art. 56 proposto fica claro que o objetivo da entidade é de prorrogar </w:t>
      </w:r>
      <w:r w:rsidRPr="00887C67">
        <w:rPr>
          <w:rFonts w:ascii="Arial" w:eastAsia="Arial Unicode MS" w:hAnsi="Arial" w:cs="Arial"/>
          <w:bCs/>
          <w:sz w:val="22"/>
          <w:szCs w:val="22"/>
        </w:rPr>
        <w:t xml:space="preserve">o mandato dos conselheiros atuais até </w:t>
      </w:r>
      <w:r>
        <w:rPr>
          <w:rFonts w:ascii="Arial" w:eastAsia="Arial Unicode MS" w:hAnsi="Arial" w:cs="Arial"/>
          <w:bCs/>
          <w:sz w:val="22"/>
          <w:szCs w:val="22"/>
        </w:rPr>
        <w:t xml:space="preserve">que sejam empossados os conselheiros a serem eleitos em eleição que só aconteceria 30 meses após </w:t>
      </w:r>
      <w:r w:rsidRPr="00887C67">
        <w:rPr>
          <w:rFonts w:ascii="Arial" w:eastAsia="Arial Unicode MS" w:hAnsi="Arial" w:cs="Arial"/>
          <w:bCs/>
          <w:sz w:val="22"/>
          <w:szCs w:val="22"/>
        </w:rPr>
        <w:t>a</w:t>
      </w:r>
      <w:r>
        <w:rPr>
          <w:rFonts w:ascii="Arial" w:eastAsia="Arial Unicode MS" w:hAnsi="Arial" w:cs="Arial"/>
          <w:bCs/>
          <w:sz w:val="22"/>
          <w:szCs w:val="22"/>
        </w:rPr>
        <w:t xml:space="preserve"> aprovação pela PREVIC </w:t>
      </w:r>
      <w:r w:rsidRPr="00887C67">
        <w:rPr>
          <w:rFonts w:ascii="Arial" w:eastAsia="Arial Unicode MS" w:hAnsi="Arial" w:cs="Arial"/>
          <w:bCs/>
          <w:sz w:val="22"/>
          <w:szCs w:val="22"/>
        </w:rPr>
        <w:t>d</w:t>
      </w:r>
      <w:r>
        <w:rPr>
          <w:rFonts w:ascii="Arial" w:eastAsia="Arial Unicode MS" w:hAnsi="Arial" w:cs="Arial"/>
          <w:bCs/>
          <w:sz w:val="22"/>
          <w:szCs w:val="22"/>
        </w:rPr>
        <w:t xml:space="preserve">as alterações previstas no </w:t>
      </w:r>
      <w:r w:rsidRPr="00887C67">
        <w:rPr>
          <w:rFonts w:ascii="Arial" w:eastAsia="Arial Unicode MS" w:hAnsi="Arial" w:cs="Arial"/>
          <w:bCs/>
          <w:sz w:val="22"/>
          <w:szCs w:val="22"/>
        </w:rPr>
        <w:t>Estatuto</w:t>
      </w:r>
      <w:r>
        <w:rPr>
          <w:rFonts w:ascii="Arial" w:eastAsia="Arial Unicode MS" w:hAnsi="Arial" w:cs="Arial"/>
          <w:bCs/>
          <w:sz w:val="22"/>
          <w:szCs w:val="22"/>
        </w:rPr>
        <w:t xml:space="preserve">. Como o Estatuto atual, estabelece o término do mandato dos conselheiros atuais em 31 de março do próximo ano, as redações propostas para os §1º e 2º deixam clara a prorrogação dos seus mandatos por longo e indefinido período. 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bCs/>
          <w:sz w:val="22"/>
          <w:szCs w:val="22"/>
        </w:rPr>
        <w:t xml:space="preserve">A proposta ora debatida é, em verdade, um insulto aos princípios da boa governança corporativa. 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bCs/>
          <w:sz w:val="22"/>
          <w:szCs w:val="22"/>
        </w:rPr>
        <w:t xml:space="preserve">Não existe qualquer relação de causa e efeito que possa vincular, ou justificar, a alteração das regras estatutárias com a prorrogação de mandatos dos atuais conselheiros. 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B07759" w:rsidRDefault="00B07759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</w:r>
      <w:r>
        <w:rPr>
          <w:rFonts w:ascii="Arial" w:eastAsia="Arial Unicode MS" w:hAnsi="Arial" w:cs="Arial"/>
          <w:bCs/>
          <w:sz w:val="22"/>
          <w:szCs w:val="22"/>
        </w:rPr>
        <w:tab/>
        <w:t>6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bCs/>
          <w:sz w:val="22"/>
          <w:szCs w:val="22"/>
        </w:rPr>
        <w:lastRenderedPageBreak/>
        <w:t xml:space="preserve">Não obstante o exposto, ainda que houvesse que se cogitar de alguma necessidade de prorrogação de mandato, o Estatuto Social não seria instrumento jurídico hábil para modificar o consentimento manifestado pelos eleitores ao elegerem os membros dos conselhos pelo prazo de mandato vigente à ocasião. Em outros termos, os membros dos conselhos apenas são detentores das prerrogativas e competências estatutárias durante o prazo regular de mandato e não em períodos subsequentes, </w:t>
      </w:r>
      <w:proofErr w:type="gramStart"/>
      <w:r>
        <w:rPr>
          <w:rFonts w:ascii="Arial" w:eastAsia="Arial Unicode MS" w:hAnsi="Arial" w:cs="Arial"/>
          <w:bCs/>
          <w:sz w:val="22"/>
          <w:szCs w:val="22"/>
        </w:rPr>
        <w:t>sob pena</w:t>
      </w:r>
      <w:proofErr w:type="gramEnd"/>
      <w:r>
        <w:rPr>
          <w:rFonts w:ascii="Arial" w:eastAsia="Arial Unicode MS" w:hAnsi="Arial" w:cs="Arial"/>
          <w:bCs/>
          <w:sz w:val="22"/>
          <w:szCs w:val="22"/>
        </w:rPr>
        <w:t xml:space="preserve"> de que todos os atos praticados após o fim do mandato sejam tidos como ilegítimos e irregulares. 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bCs/>
          <w:sz w:val="22"/>
          <w:szCs w:val="22"/>
        </w:rPr>
        <w:t xml:space="preserve">Em sentido transverso, ainda, estar-se-ia diante de espécie de recondução no cargo, sem que tenha havido prévio processo eleitoral, única via para eleger, ou reeleger, membros do Conselho representantes dos participantes e assistidos, conforme instrumentos legais e normativos aplicáveis. 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bCs/>
          <w:sz w:val="22"/>
          <w:szCs w:val="22"/>
        </w:rPr>
        <w:t>Assim, em síntese, o art. 56 proposto é uma afronta ao próprio Estatuto vigente, ao disposto no Regulamento de Eleições e aos princípios de governança corporativa descritos na Resolução CGPC nº 13/2004.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/>
          <w:bCs/>
          <w:sz w:val="22"/>
          <w:szCs w:val="22"/>
        </w:rPr>
      </w:pPr>
      <w:r w:rsidRPr="00736E2E">
        <w:rPr>
          <w:rFonts w:ascii="Arial" w:eastAsia="Arial Unicode MS" w:hAnsi="Arial" w:cs="Arial"/>
          <w:b/>
          <w:bCs/>
          <w:sz w:val="22"/>
          <w:szCs w:val="22"/>
        </w:rPr>
        <w:t xml:space="preserve">Por essas razões, requer-se seja indeferida a </w:t>
      </w:r>
      <w:proofErr w:type="gramStart"/>
      <w:r w:rsidRPr="00736E2E">
        <w:rPr>
          <w:rFonts w:ascii="Arial" w:eastAsia="Arial Unicode MS" w:hAnsi="Arial" w:cs="Arial"/>
          <w:b/>
          <w:bCs/>
          <w:sz w:val="22"/>
          <w:szCs w:val="22"/>
        </w:rPr>
        <w:t>implementação</w:t>
      </w:r>
      <w:proofErr w:type="gramEnd"/>
      <w:r w:rsidRPr="00736E2E">
        <w:rPr>
          <w:rFonts w:ascii="Arial" w:eastAsia="Arial Unicode MS" w:hAnsi="Arial" w:cs="Arial"/>
          <w:b/>
          <w:bCs/>
          <w:sz w:val="22"/>
          <w:szCs w:val="22"/>
        </w:rPr>
        <w:t xml:space="preserve"> da </w:t>
      </w:r>
      <w:r>
        <w:rPr>
          <w:rFonts w:ascii="Arial" w:eastAsia="Arial Unicode MS" w:hAnsi="Arial" w:cs="Arial"/>
          <w:b/>
          <w:bCs/>
          <w:sz w:val="22"/>
          <w:szCs w:val="22"/>
        </w:rPr>
        <w:t>criação da</w:t>
      </w:r>
      <w:r w:rsidRPr="00736E2E">
        <w:rPr>
          <w:rFonts w:ascii="Arial" w:eastAsia="Arial Unicode MS" w:hAnsi="Arial" w:cs="Arial"/>
          <w:b/>
          <w:bCs/>
          <w:sz w:val="22"/>
          <w:szCs w:val="22"/>
        </w:rPr>
        <w:t xml:space="preserve"> estatutária acima anunciada (art. </w:t>
      </w:r>
      <w:r>
        <w:rPr>
          <w:rFonts w:ascii="Arial" w:eastAsia="Arial Unicode MS" w:hAnsi="Arial" w:cs="Arial"/>
          <w:b/>
          <w:bCs/>
          <w:sz w:val="22"/>
          <w:szCs w:val="22"/>
        </w:rPr>
        <w:t>56).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/>
          <w:bCs/>
          <w:sz w:val="22"/>
          <w:szCs w:val="22"/>
        </w:rPr>
      </w:pPr>
    </w:p>
    <w:p w:rsidR="00376165" w:rsidRPr="008E7C43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r w:rsidRPr="008E7C43">
        <w:rPr>
          <w:rFonts w:ascii="Arial" w:eastAsia="Arial Unicode MS" w:hAnsi="Arial" w:cs="Arial"/>
          <w:bCs/>
          <w:sz w:val="22"/>
          <w:szCs w:val="22"/>
        </w:rPr>
        <w:t>Renovando nossos protestos de estima e consideração, subscreve</w:t>
      </w:r>
      <w:r>
        <w:rPr>
          <w:rFonts w:ascii="Arial" w:eastAsia="Arial Unicode MS" w:hAnsi="Arial" w:cs="Arial"/>
          <w:bCs/>
          <w:sz w:val="22"/>
          <w:szCs w:val="22"/>
        </w:rPr>
        <w:t>m-se</w:t>
      </w:r>
      <w:r w:rsidRPr="008E7C43">
        <w:rPr>
          <w:rFonts w:ascii="Arial" w:eastAsia="Arial Unicode MS" w:hAnsi="Arial" w:cs="Arial"/>
          <w:bCs/>
          <w:sz w:val="22"/>
          <w:szCs w:val="22"/>
        </w:rPr>
        <w:t>.</w:t>
      </w:r>
    </w:p>
    <w:p w:rsidR="00376165" w:rsidRPr="008E7C43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376165" w:rsidRPr="008E7C43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  <w:r w:rsidRPr="008E7C43">
        <w:rPr>
          <w:rFonts w:ascii="Arial" w:eastAsia="Arial Unicode MS" w:hAnsi="Arial" w:cs="Arial"/>
          <w:bCs/>
          <w:sz w:val="22"/>
          <w:szCs w:val="22"/>
        </w:rPr>
        <w:t xml:space="preserve">Atenciosamente, </w:t>
      </w: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376165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376165" w:rsidRPr="004D2121" w:rsidRDefault="00376165" w:rsidP="00376165">
      <w:pPr>
        <w:autoSpaceDE w:val="0"/>
        <w:autoSpaceDN w:val="0"/>
        <w:adjustRightInd w:val="0"/>
        <w:ind w:left="0" w:firstLine="567"/>
        <w:jc w:val="center"/>
        <w:rPr>
          <w:rFonts w:ascii="Arial" w:eastAsia="Arial Unicode MS" w:hAnsi="Arial" w:cs="Arial"/>
          <w:bCs/>
          <w:sz w:val="20"/>
          <w:szCs w:val="20"/>
        </w:rPr>
      </w:pPr>
      <w:r w:rsidRPr="004D2121">
        <w:rPr>
          <w:rFonts w:ascii="Arial" w:eastAsia="Arial Unicode MS" w:hAnsi="Arial" w:cs="Arial"/>
          <w:bCs/>
          <w:sz w:val="20"/>
          <w:szCs w:val="20"/>
        </w:rPr>
        <w:t>Áureo de Araújo Braga</w:t>
      </w:r>
    </w:p>
    <w:p w:rsidR="00376165" w:rsidRPr="004D2121" w:rsidRDefault="00376165" w:rsidP="00376165">
      <w:pPr>
        <w:autoSpaceDE w:val="0"/>
        <w:autoSpaceDN w:val="0"/>
        <w:adjustRightInd w:val="0"/>
        <w:ind w:left="0" w:firstLine="567"/>
        <w:jc w:val="center"/>
        <w:rPr>
          <w:rFonts w:ascii="Arial" w:eastAsia="Arial Unicode MS" w:hAnsi="Arial" w:cs="Arial"/>
          <w:bCs/>
          <w:sz w:val="20"/>
          <w:szCs w:val="20"/>
        </w:rPr>
      </w:pPr>
      <w:r w:rsidRPr="004D2121">
        <w:rPr>
          <w:rFonts w:ascii="Arial" w:eastAsia="Arial Unicode MS" w:hAnsi="Arial" w:cs="Arial"/>
          <w:bCs/>
          <w:sz w:val="20"/>
          <w:szCs w:val="20"/>
        </w:rPr>
        <w:t>Vice-Presidente da APCBS</w:t>
      </w:r>
    </w:p>
    <w:p w:rsidR="00376165" w:rsidRPr="004D2121" w:rsidRDefault="00376165" w:rsidP="00376165">
      <w:pPr>
        <w:autoSpaceDE w:val="0"/>
        <w:autoSpaceDN w:val="0"/>
        <w:adjustRightInd w:val="0"/>
        <w:ind w:left="0" w:firstLine="567"/>
        <w:jc w:val="center"/>
        <w:rPr>
          <w:rFonts w:ascii="Arial" w:eastAsia="Arial Unicode MS" w:hAnsi="Arial" w:cs="Arial"/>
          <w:bCs/>
          <w:sz w:val="20"/>
          <w:szCs w:val="20"/>
        </w:rPr>
      </w:pPr>
    </w:p>
    <w:p w:rsidR="00376165" w:rsidRPr="004D2121" w:rsidRDefault="00376165" w:rsidP="00376165">
      <w:pPr>
        <w:autoSpaceDE w:val="0"/>
        <w:autoSpaceDN w:val="0"/>
        <w:adjustRightInd w:val="0"/>
        <w:ind w:left="0" w:firstLine="567"/>
        <w:jc w:val="center"/>
        <w:rPr>
          <w:rFonts w:ascii="Arial" w:eastAsia="Arial Unicode MS" w:hAnsi="Arial" w:cs="Arial"/>
          <w:bCs/>
          <w:sz w:val="20"/>
          <w:szCs w:val="20"/>
        </w:rPr>
      </w:pPr>
    </w:p>
    <w:p w:rsidR="00376165" w:rsidRPr="004D2121" w:rsidRDefault="00376165" w:rsidP="00376165">
      <w:pPr>
        <w:autoSpaceDE w:val="0"/>
        <w:autoSpaceDN w:val="0"/>
        <w:adjustRightInd w:val="0"/>
        <w:ind w:left="0" w:firstLine="567"/>
        <w:jc w:val="center"/>
        <w:rPr>
          <w:rFonts w:ascii="Arial" w:eastAsia="Arial Unicode MS" w:hAnsi="Arial" w:cs="Arial"/>
          <w:bCs/>
          <w:sz w:val="20"/>
          <w:szCs w:val="20"/>
        </w:rPr>
      </w:pPr>
    </w:p>
    <w:p w:rsidR="00376165" w:rsidRPr="004D2121" w:rsidRDefault="00376165" w:rsidP="00376165">
      <w:pPr>
        <w:autoSpaceDE w:val="0"/>
        <w:autoSpaceDN w:val="0"/>
        <w:adjustRightInd w:val="0"/>
        <w:ind w:left="0" w:firstLine="567"/>
        <w:jc w:val="center"/>
        <w:rPr>
          <w:rFonts w:ascii="Arial" w:eastAsia="Arial Unicode MS" w:hAnsi="Arial" w:cs="Arial"/>
          <w:bCs/>
          <w:sz w:val="20"/>
          <w:szCs w:val="20"/>
        </w:rPr>
      </w:pPr>
      <w:proofErr w:type="spellStart"/>
      <w:r w:rsidRPr="004D2121">
        <w:rPr>
          <w:rFonts w:ascii="Arial" w:eastAsia="Arial Unicode MS" w:hAnsi="Arial" w:cs="Arial"/>
          <w:bCs/>
          <w:sz w:val="20"/>
          <w:szCs w:val="20"/>
        </w:rPr>
        <w:t>Antonio</w:t>
      </w:r>
      <w:proofErr w:type="spellEnd"/>
      <w:r w:rsidRPr="004D2121">
        <w:rPr>
          <w:rFonts w:ascii="Arial" w:eastAsia="Arial Unicode MS" w:hAnsi="Arial" w:cs="Arial"/>
          <w:bCs/>
          <w:sz w:val="20"/>
          <w:szCs w:val="20"/>
        </w:rPr>
        <w:t xml:space="preserve"> Pedro de Almeida</w:t>
      </w:r>
    </w:p>
    <w:p w:rsidR="00376165" w:rsidRPr="004D2121" w:rsidRDefault="00376165" w:rsidP="00376165">
      <w:pPr>
        <w:autoSpaceDE w:val="0"/>
        <w:autoSpaceDN w:val="0"/>
        <w:adjustRightInd w:val="0"/>
        <w:ind w:left="0" w:firstLine="567"/>
        <w:jc w:val="center"/>
        <w:rPr>
          <w:rFonts w:ascii="Arial" w:eastAsia="Arial Unicode MS" w:hAnsi="Arial" w:cs="Arial"/>
          <w:bCs/>
          <w:sz w:val="20"/>
          <w:szCs w:val="20"/>
        </w:rPr>
      </w:pPr>
      <w:r w:rsidRPr="004D2121">
        <w:rPr>
          <w:rFonts w:ascii="Arial" w:eastAsia="Arial Unicode MS" w:hAnsi="Arial" w:cs="Arial"/>
          <w:bCs/>
          <w:sz w:val="20"/>
          <w:szCs w:val="20"/>
        </w:rPr>
        <w:t>Presidente da APCBS</w:t>
      </w:r>
    </w:p>
    <w:p w:rsidR="00376165" w:rsidRPr="004D2121" w:rsidRDefault="00376165" w:rsidP="00376165">
      <w:pPr>
        <w:autoSpaceDE w:val="0"/>
        <w:autoSpaceDN w:val="0"/>
        <w:adjustRightInd w:val="0"/>
        <w:ind w:left="0" w:firstLine="567"/>
        <w:rPr>
          <w:rFonts w:ascii="Arial" w:eastAsia="Arial Unicode MS" w:hAnsi="Arial" w:cs="Arial"/>
          <w:bCs/>
          <w:sz w:val="22"/>
          <w:szCs w:val="22"/>
        </w:rPr>
      </w:pPr>
    </w:p>
    <w:p w:rsidR="00142FC5" w:rsidRDefault="00142FC5" w:rsidP="00804222"/>
    <w:p w:rsidR="00B07759" w:rsidRDefault="00B07759" w:rsidP="00804222"/>
    <w:p w:rsidR="00B07759" w:rsidRDefault="00B07759" w:rsidP="00804222"/>
    <w:p w:rsidR="00B07759" w:rsidRDefault="00B07759" w:rsidP="00804222"/>
    <w:p w:rsidR="00B07759" w:rsidRDefault="00B07759" w:rsidP="00804222"/>
    <w:p w:rsidR="00B07759" w:rsidRDefault="00B07759" w:rsidP="00804222"/>
    <w:p w:rsidR="00B07759" w:rsidRDefault="00B07759" w:rsidP="00804222"/>
    <w:p w:rsidR="00B07759" w:rsidRDefault="00B07759" w:rsidP="00804222"/>
    <w:p w:rsidR="00B07759" w:rsidRDefault="00B07759" w:rsidP="00804222"/>
    <w:p w:rsidR="00B07759" w:rsidRPr="00804222" w:rsidRDefault="00B07759" w:rsidP="0080422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7</w:t>
      </w:r>
    </w:p>
    <w:sectPr w:rsidR="00B07759" w:rsidRPr="00804222" w:rsidSect="00804222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2127" w:right="707" w:bottom="1418" w:left="1134" w:header="709" w:footer="6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21DB" w:rsidRDefault="004A21DB" w:rsidP="00371A12">
      <w:pPr>
        <w:spacing w:line="240" w:lineRule="auto"/>
      </w:pPr>
      <w:r>
        <w:separator/>
      </w:r>
    </w:p>
  </w:endnote>
  <w:endnote w:type="continuationSeparator" w:id="0">
    <w:p w:rsidR="004A21DB" w:rsidRDefault="004A21DB" w:rsidP="00371A1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1A12" w:rsidRPr="00D12671" w:rsidRDefault="00C7667A" w:rsidP="00D12671">
    <w:pPr>
      <w:pStyle w:val="Rodap"/>
      <w:pBdr>
        <w:top w:val="single" w:sz="6" w:space="0" w:color="1F497D" w:themeColor="text2"/>
      </w:pBdr>
      <w:spacing w:before="240" w:line="216" w:lineRule="auto"/>
      <w:ind w:left="284"/>
      <w:jc w:val="center"/>
      <w:rPr>
        <w:sz w:val="18"/>
      </w:rPr>
    </w:pPr>
    <w:r w:rsidRPr="00B94558">
      <w:rPr>
        <w:rFonts w:ascii="Arial" w:hAnsi="Arial" w:cs="Arial"/>
        <w:color w:val="3E4095"/>
      </w:rPr>
      <w:br/>
    </w:r>
    <w:r w:rsidRPr="00D12671">
      <w:rPr>
        <w:rFonts w:ascii="Arial" w:hAnsi="Arial" w:cs="Arial"/>
        <w:color w:val="3E4095"/>
        <w:sz w:val="18"/>
      </w:rPr>
      <w:t xml:space="preserve">Rua 25 A nº 23 - Sala 417 - Vila </w:t>
    </w:r>
    <w:proofErr w:type="spellStart"/>
    <w:r w:rsidRPr="00D12671">
      <w:rPr>
        <w:rFonts w:ascii="Arial" w:hAnsi="Arial" w:cs="Arial"/>
        <w:color w:val="3E4095"/>
        <w:sz w:val="18"/>
      </w:rPr>
      <w:t>Stª</w:t>
    </w:r>
    <w:proofErr w:type="spellEnd"/>
    <w:r w:rsidRPr="00D12671">
      <w:rPr>
        <w:rFonts w:ascii="Arial" w:hAnsi="Arial" w:cs="Arial"/>
        <w:color w:val="3E4095"/>
        <w:sz w:val="18"/>
      </w:rPr>
      <w:t xml:space="preserve"> Cecília - Volta Redonda – RJ</w:t>
    </w:r>
    <w:r w:rsidR="00D12671">
      <w:rPr>
        <w:rFonts w:ascii="Arial" w:hAnsi="Arial" w:cs="Arial"/>
        <w:color w:val="3E4095"/>
        <w:sz w:val="18"/>
      </w:rPr>
      <w:t xml:space="preserve"> - </w:t>
    </w:r>
    <w:r w:rsidR="009F32EB">
      <w:rPr>
        <w:rFonts w:ascii="Arial" w:hAnsi="Arial" w:cs="Arial"/>
        <w:color w:val="3E4095"/>
        <w:sz w:val="18"/>
      </w:rPr>
      <w:t>CEP: 27.260-160</w:t>
    </w:r>
    <w:r w:rsidR="009F32EB" w:rsidRPr="00D12671">
      <w:rPr>
        <w:rFonts w:ascii="Arial" w:hAnsi="Arial" w:cs="Arial"/>
        <w:color w:val="3E4095"/>
        <w:sz w:val="18"/>
      </w:rPr>
      <w:t xml:space="preserve"> </w:t>
    </w:r>
    <w:r w:rsidR="009F32EB">
      <w:rPr>
        <w:rFonts w:ascii="Arial" w:hAnsi="Arial" w:cs="Arial"/>
        <w:color w:val="3E4095"/>
        <w:sz w:val="18"/>
      </w:rPr>
      <w:t xml:space="preserve">- </w:t>
    </w:r>
    <w:r w:rsidR="00D12671" w:rsidRPr="00D12671">
      <w:rPr>
        <w:rFonts w:ascii="Arial" w:hAnsi="Arial" w:cs="Arial"/>
        <w:color w:val="3E4095"/>
        <w:sz w:val="18"/>
      </w:rPr>
      <w:t>(24) 3348 3797</w:t>
    </w:r>
    <w:r w:rsidR="009F32EB">
      <w:rPr>
        <w:rFonts w:ascii="Arial" w:hAnsi="Arial" w:cs="Arial"/>
        <w:color w:val="3E4095"/>
        <w:sz w:val="18"/>
      </w:rPr>
      <w:t xml:space="preserve"> –</w:t>
    </w:r>
    <w:r w:rsidR="00F8787F">
      <w:rPr>
        <w:rFonts w:ascii="Arial" w:hAnsi="Arial" w:cs="Arial"/>
        <w:color w:val="3E4095"/>
        <w:sz w:val="18"/>
      </w:rPr>
      <w:br/>
      <w:t>apcbs@apcbs</w:t>
    </w:r>
    <w:r w:rsidRPr="00D12671">
      <w:rPr>
        <w:rFonts w:ascii="Arial" w:hAnsi="Arial" w:cs="Arial"/>
        <w:color w:val="3E4095"/>
        <w:sz w:val="18"/>
      </w:rPr>
      <w:t>.com.br | www.apcbs.com.br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21DB" w:rsidRDefault="004A21DB" w:rsidP="00371A12">
      <w:pPr>
        <w:spacing w:line="240" w:lineRule="auto"/>
      </w:pPr>
      <w:r>
        <w:separator/>
      </w:r>
    </w:p>
  </w:footnote>
  <w:footnote w:type="continuationSeparator" w:id="0">
    <w:p w:rsidR="004A21DB" w:rsidRDefault="004A21DB" w:rsidP="00371A1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63C" w:rsidRDefault="00AF5A0C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34123" o:spid="_x0000_s2056" type="#_x0000_t75" style="position:absolute;margin-left:0;margin-top:0;width:636pt;height:274.25pt;z-index:-251657216;mso-position-horizontal:center;mso-position-horizontal-relative:margin;mso-position-vertical:center;mso-position-vertical-relative:margin" o:allowincell="f">
          <v:imagedata r:id="rId1" o:title="Timbrado_marca_dagu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1A12" w:rsidRPr="007E2D14" w:rsidRDefault="00AF5A0C" w:rsidP="00D12671">
    <w:pPr>
      <w:pStyle w:val="Cabealho"/>
      <w:spacing w:after="240"/>
      <w:ind w:left="284"/>
      <w:rPr>
        <w:b/>
      </w:rPr>
    </w:pPr>
    <w:r>
      <w:rPr>
        <w:b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34124" o:spid="_x0000_s2057" type="#_x0000_t75" style="position:absolute;left:0;text-align:left;margin-left:7.7pt;margin-top:196.15pt;width:493.25pt;height:212.1pt;z-index:-251656192;mso-position-horizontal-relative:margin;mso-position-vertical-relative:margin" o:allowincell="f">
          <v:imagedata r:id="rId1" o:title="Timbrado_marca_dagua"/>
          <w10:wrap anchorx="margin" anchory="margin"/>
        </v:shape>
      </w:pict>
    </w:r>
    <w:r w:rsidR="00DC29C0" w:rsidRPr="007E2D14">
      <w:rPr>
        <w:b/>
        <w:noProof/>
      </w:rPr>
      <w:drawing>
        <wp:inline distT="0" distB="0" distL="0" distR="0" wp14:anchorId="12F1FA1F" wp14:editId="681538D2">
          <wp:extent cx="2862072" cy="505968"/>
          <wp:effectExtent l="19050" t="0" r="0" b="0"/>
          <wp:docPr id="1" name="Imagem 0" descr="Timbrado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imbrado_logo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862072" cy="5059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63C" w:rsidRDefault="00AF5A0C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34122" o:spid="_x0000_s2055" type="#_x0000_t75" style="position:absolute;margin-left:0;margin-top:0;width:636pt;height:274.25pt;z-index:-251658240;mso-position-horizontal:center;mso-position-horizontal-relative:margin;mso-position-vertical:center;mso-position-vertical-relative:margin" o:allowincell="f">
          <v:imagedata r:id="rId1" o:title="Timbrado_marca_dagu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2EB"/>
    <w:rsid w:val="00003BEA"/>
    <w:rsid w:val="000C7231"/>
    <w:rsid w:val="0010302A"/>
    <w:rsid w:val="00142FC5"/>
    <w:rsid w:val="00144AA7"/>
    <w:rsid w:val="00160899"/>
    <w:rsid w:val="00160E1E"/>
    <w:rsid w:val="00160E60"/>
    <w:rsid w:val="001617FC"/>
    <w:rsid w:val="002519D4"/>
    <w:rsid w:val="00315F3B"/>
    <w:rsid w:val="00371A12"/>
    <w:rsid w:val="00376165"/>
    <w:rsid w:val="003B1F17"/>
    <w:rsid w:val="003E6D6B"/>
    <w:rsid w:val="00464527"/>
    <w:rsid w:val="004802CB"/>
    <w:rsid w:val="00483DA8"/>
    <w:rsid w:val="004A21DB"/>
    <w:rsid w:val="004D2121"/>
    <w:rsid w:val="004D6C59"/>
    <w:rsid w:val="00505836"/>
    <w:rsid w:val="0055492B"/>
    <w:rsid w:val="005D07B6"/>
    <w:rsid w:val="0064366C"/>
    <w:rsid w:val="00653003"/>
    <w:rsid w:val="00684A04"/>
    <w:rsid w:val="006B3B9E"/>
    <w:rsid w:val="00716222"/>
    <w:rsid w:val="00756FED"/>
    <w:rsid w:val="007A78B4"/>
    <w:rsid w:val="007C57B7"/>
    <w:rsid w:val="007E2D14"/>
    <w:rsid w:val="007E49C4"/>
    <w:rsid w:val="007F29B6"/>
    <w:rsid w:val="00804222"/>
    <w:rsid w:val="00826BA9"/>
    <w:rsid w:val="008B6F34"/>
    <w:rsid w:val="008D363C"/>
    <w:rsid w:val="008F1074"/>
    <w:rsid w:val="00917828"/>
    <w:rsid w:val="00965B7C"/>
    <w:rsid w:val="009F32EB"/>
    <w:rsid w:val="00A767A9"/>
    <w:rsid w:val="00AA2E2C"/>
    <w:rsid w:val="00AD463A"/>
    <w:rsid w:val="00AF5A0C"/>
    <w:rsid w:val="00B07759"/>
    <w:rsid w:val="00BC0D60"/>
    <w:rsid w:val="00C7667A"/>
    <w:rsid w:val="00C848BD"/>
    <w:rsid w:val="00D12671"/>
    <w:rsid w:val="00D6574B"/>
    <w:rsid w:val="00DC29C0"/>
    <w:rsid w:val="00E24F3E"/>
    <w:rsid w:val="00E2566D"/>
    <w:rsid w:val="00E62E35"/>
    <w:rsid w:val="00EB4AD9"/>
    <w:rsid w:val="00EB64C2"/>
    <w:rsid w:val="00F74E8C"/>
    <w:rsid w:val="00F87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6165"/>
    <w:pPr>
      <w:spacing w:after="0" w:line="288" w:lineRule="auto"/>
      <w:ind w:left="992" w:hanging="425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71A12"/>
    <w:pPr>
      <w:tabs>
        <w:tab w:val="center" w:pos="4252"/>
        <w:tab w:val="right" w:pos="8504"/>
      </w:tabs>
      <w:spacing w:line="240" w:lineRule="auto"/>
      <w:ind w:left="0" w:firstLine="0"/>
      <w:jc w:val="left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CabealhoChar">
    <w:name w:val="Cabeçalho Char"/>
    <w:basedOn w:val="Fontepargpadro"/>
    <w:link w:val="Cabealho"/>
    <w:uiPriority w:val="99"/>
    <w:rsid w:val="00371A12"/>
  </w:style>
  <w:style w:type="paragraph" w:styleId="Rodap">
    <w:name w:val="footer"/>
    <w:basedOn w:val="Normal"/>
    <w:link w:val="RodapChar"/>
    <w:uiPriority w:val="99"/>
    <w:unhideWhenUsed/>
    <w:rsid w:val="00371A12"/>
    <w:pPr>
      <w:tabs>
        <w:tab w:val="center" w:pos="4252"/>
        <w:tab w:val="right" w:pos="8504"/>
      </w:tabs>
      <w:spacing w:line="240" w:lineRule="auto"/>
      <w:ind w:left="0" w:firstLine="0"/>
      <w:jc w:val="left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RodapChar">
    <w:name w:val="Rodapé Char"/>
    <w:basedOn w:val="Fontepargpadro"/>
    <w:link w:val="Rodap"/>
    <w:uiPriority w:val="99"/>
    <w:rsid w:val="00371A12"/>
  </w:style>
  <w:style w:type="paragraph" w:styleId="Textodebalo">
    <w:name w:val="Balloon Text"/>
    <w:basedOn w:val="Normal"/>
    <w:link w:val="TextodebaloChar"/>
    <w:uiPriority w:val="99"/>
    <w:semiHidden/>
    <w:unhideWhenUsed/>
    <w:rsid w:val="00371A12"/>
    <w:pPr>
      <w:spacing w:line="240" w:lineRule="auto"/>
      <w:ind w:left="0" w:firstLine="0"/>
      <w:jc w:val="left"/>
    </w:pPr>
    <w:rPr>
      <w:rFonts w:ascii="Tahoma" w:eastAsiaTheme="minorEastAsi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71A1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42FC5"/>
    <w:pPr>
      <w:spacing w:before="100" w:beforeAutospacing="1" w:after="100" w:afterAutospacing="1" w:line="240" w:lineRule="auto"/>
      <w:ind w:left="0" w:firstLine="0"/>
      <w:jc w:val="left"/>
    </w:pPr>
  </w:style>
  <w:style w:type="paragraph" w:styleId="PargrafodaLista">
    <w:name w:val="List Paragraph"/>
    <w:basedOn w:val="Normal"/>
    <w:uiPriority w:val="34"/>
    <w:qFormat/>
    <w:rsid w:val="00376165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6165"/>
    <w:pPr>
      <w:spacing w:after="0" w:line="288" w:lineRule="auto"/>
      <w:ind w:left="992" w:hanging="425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71A12"/>
    <w:pPr>
      <w:tabs>
        <w:tab w:val="center" w:pos="4252"/>
        <w:tab w:val="right" w:pos="8504"/>
      </w:tabs>
      <w:spacing w:line="240" w:lineRule="auto"/>
      <w:ind w:left="0" w:firstLine="0"/>
      <w:jc w:val="left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CabealhoChar">
    <w:name w:val="Cabeçalho Char"/>
    <w:basedOn w:val="Fontepargpadro"/>
    <w:link w:val="Cabealho"/>
    <w:uiPriority w:val="99"/>
    <w:rsid w:val="00371A12"/>
  </w:style>
  <w:style w:type="paragraph" w:styleId="Rodap">
    <w:name w:val="footer"/>
    <w:basedOn w:val="Normal"/>
    <w:link w:val="RodapChar"/>
    <w:uiPriority w:val="99"/>
    <w:unhideWhenUsed/>
    <w:rsid w:val="00371A12"/>
    <w:pPr>
      <w:tabs>
        <w:tab w:val="center" w:pos="4252"/>
        <w:tab w:val="right" w:pos="8504"/>
      </w:tabs>
      <w:spacing w:line="240" w:lineRule="auto"/>
      <w:ind w:left="0" w:firstLine="0"/>
      <w:jc w:val="left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RodapChar">
    <w:name w:val="Rodapé Char"/>
    <w:basedOn w:val="Fontepargpadro"/>
    <w:link w:val="Rodap"/>
    <w:uiPriority w:val="99"/>
    <w:rsid w:val="00371A12"/>
  </w:style>
  <w:style w:type="paragraph" w:styleId="Textodebalo">
    <w:name w:val="Balloon Text"/>
    <w:basedOn w:val="Normal"/>
    <w:link w:val="TextodebaloChar"/>
    <w:uiPriority w:val="99"/>
    <w:semiHidden/>
    <w:unhideWhenUsed/>
    <w:rsid w:val="00371A12"/>
    <w:pPr>
      <w:spacing w:line="240" w:lineRule="auto"/>
      <w:ind w:left="0" w:firstLine="0"/>
      <w:jc w:val="left"/>
    </w:pPr>
    <w:rPr>
      <w:rFonts w:ascii="Tahoma" w:eastAsiaTheme="minorEastAsi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71A1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42FC5"/>
    <w:pPr>
      <w:spacing w:before="100" w:beforeAutospacing="1" w:after="100" w:afterAutospacing="1" w:line="240" w:lineRule="auto"/>
      <w:ind w:left="0" w:firstLine="0"/>
      <w:jc w:val="left"/>
    </w:pPr>
  </w:style>
  <w:style w:type="paragraph" w:styleId="PargrafodaLista">
    <w:name w:val="List Paragraph"/>
    <w:basedOn w:val="Normal"/>
    <w:uiPriority w:val="34"/>
    <w:qFormat/>
    <w:rsid w:val="00376165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972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9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ll%20Users\Documentos\Papel%20Timbrado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F7A337-57CE-46D1-B25C-DD15B6D5A8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Papel Timbrado</Template>
  <TotalTime>21</TotalTime>
  <Pages>7</Pages>
  <Words>2213</Words>
  <Characters>11956</Characters>
  <Application>Microsoft Office Word</Application>
  <DocSecurity>0</DocSecurity>
  <Lines>99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APCBS</dc:creator>
  <cp:lastModifiedBy>APCBS</cp:lastModifiedBy>
  <cp:revision>7</cp:revision>
  <cp:lastPrinted>2014-04-16T13:18:00Z</cp:lastPrinted>
  <dcterms:created xsi:type="dcterms:W3CDTF">2014-04-15T21:04:00Z</dcterms:created>
  <dcterms:modified xsi:type="dcterms:W3CDTF">2014-04-16T13:35:00Z</dcterms:modified>
</cp:coreProperties>
</file>